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A6B" w14:textId="066AC72C" w:rsidR="007970CB" w:rsidRDefault="007970CB">
      <w:r>
        <w:rPr>
          <w:noProof/>
          <w:color w:val="2B579A"/>
          <w:shd w:val="clear" w:color="auto" w:fill="E6E6E6"/>
        </w:rPr>
        <w:drawing>
          <wp:anchor distT="0" distB="0" distL="114300" distR="114300" simplePos="0" relativeHeight="251658240" behindDoc="0" locked="0" layoutInCell="1" allowOverlap="1" wp14:anchorId="717C82BF" wp14:editId="4EAC13F3">
            <wp:simplePos x="0" y="0"/>
            <wp:positionH relativeFrom="page">
              <wp:posOffset>18422</wp:posOffset>
            </wp:positionH>
            <wp:positionV relativeFrom="paragraph">
              <wp:posOffset>-2268741</wp:posOffset>
            </wp:positionV>
            <wp:extent cx="12310110" cy="11203300"/>
            <wp:effectExtent l="0" t="552450" r="0" b="532130"/>
            <wp:wrapNone/>
            <wp:docPr id="1640525526" name="Picture 5" descr="A green background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526" name="Picture 5" descr="A green background with a fingerprin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t="534" r="23722"/>
                    <a:stretch/>
                  </pic:blipFill>
                  <pic:spPr bwMode="auto">
                    <a:xfrm rot="5400000">
                      <a:off x="0" y="0"/>
                      <a:ext cx="12310110" cy="112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78BDD7" w14:textId="6A1A0E15" w:rsidR="00ED4DA8" w:rsidRDefault="00ED4DA8"/>
    <w:p w14:paraId="7117C8CE" w14:textId="77777777" w:rsidR="00ED4DA8" w:rsidRDefault="00ED4DA8"/>
    <w:p w14:paraId="542131EC" w14:textId="35065772" w:rsidR="00ED4DA8" w:rsidRDefault="00ED4DA8"/>
    <w:p w14:paraId="463A9CF7" w14:textId="4F440D8B" w:rsidR="00ED4DA8" w:rsidRDefault="00ED4DA8"/>
    <w:p w14:paraId="3066B5E7" w14:textId="4BA26233" w:rsidR="00ED4DA8" w:rsidRDefault="00ED4DA8"/>
    <w:p w14:paraId="63605E4A" w14:textId="70AE126A" w:rsidR="00ED4DA8" w:rsidRDefault="00ED4DA8">
      <w:r>
        <w:rPr>
          <w:noProof/>
          <w:color w:val="2B579A"/>
          <w:shd w:val="clear" w:color="auto" w:fill="E6E6E6"/>
        </w:rPr>
        <mc:AlternateContent>
          <mc:Choice Requires="wps">
            <w:drawing>
              <wp:anchor distT="0" distB="0" distL="114300" distR="114300" simplePos="0" relativeHeight="251658242" behindDoc="0" locked="0" layoutInCell="1" allowOverlap="1" wp14:anchorId="1EC48259" wp14:editId="7AF7308C">
                <wp:simplePos x="0" y="0"/>
                <wp:positionH relativeFrom="margin">
                  <wp:posOffset>891540</wp:posOffset>
                </wp:positionH>
                <wp:positionV relativeFrom="paragraph">
                  <wp:posOffset>3322955</wp:posOffset>
                </wp:positionV>
                <wp:extent cx="3952240" cy="3642360"/>
                <wp:effectExtent l="0" t="0" r="0" b="0"/>
                <wp:wrapNone/>
                <wp:docPr id="1678727455" name="Text Box 15"/>
                <wp:cNvGraphicFramePr/>
                <a:graphic xmlns:a="http://schemas.openxmlformats.org/drawingml/2006/main">
                  <a:graphicData uri="http://schemas.microsoft.com/office/word/2010/wordprocessingShape">
                    <wps:wsp>
                      <wps:cNvSpPr/>
                      <wps:spPr>
                        <a:xfrm>
                          <a:off x="0" y="0"/>
                          <a:ext cx="3952240" cy="3642360"/>
                        </a:xfrm>
                        <a:prstGeom prst="rect">
                          <a:avLst/>
                        </a:prstGeom>
                        <a:noFill/>
                        <a:ln w="6350">
                          <a:noFill/>
                        </a:ln>
                      </wps:spPr>
                      <wps:txbx>
                        <w:txbxContent>
                          <w:p w14:paraId="44D82157" w14:textId="5E490D1F" w:rsidR="00844943" w:rsidRDefault="00844943">
                            <w:pPr>
                              <w:spacing w:line="276" w:lineRule="auto"/>
                              <w:jc w:val="center"/>
                              <w:rPr>
                                <w:rFonts w:ascii="Proxima Soft Semibold" w:hAnsi="Proxima Soft Semibold"/>
                                <w:b/>
                                <w:bCs/>
                                <w:color w:val="FFFFFF"/>
                                <w:kern w:val="0"/>
                                <w:sz w:val="52"/>
                                <w:szCs w:val="52"/>
                                <w14:ligatures w14:val="none"/>
                              </w:rPr>
                            </w:pPr>
                            <w:r>
                              <w:rPr>
                                <w:rFonts w:ascii="Proxima Soft Semibold" w:hAnsi="Proxima Soft Semibold"/>
                                <w:b/>
                                <w:bCs/>
                                <w:color w:val="FFFFFF"/>
                                <w:sz w:val="52"/>
                                <w:szCs w:val="52"/>
                              </w:rPr>
                              <w:t>Early Childhood Education and</w:t>
                            </w:r>
                            <w:r w:rsidR="00120938">
                              <w:rPr>
                                <w:rFonts w:ascii="Proxima Soft Semibold" w:hAnsi="Proxima Soft Semibold"/>
                                <w:b/>
                                <w:bCs/>
                                <w:color w:val="FFFFFF"/>
                                <w:sz w:val="52"/>
                                <w:szCs w:val="52"/>
                              </w:rPr>
                              <w:t xml:space="preserve"> </w:t>
                            </w:r>
                            <w:r>
                              <w:rPr>
                                <w:rFonts w:ascii="Proxima Soft Semibold" w:hAnsi="Proxima Soft Semibold"/>
                                <w:b/>
                                <w:bCs/>
                                <w:color w:val="FFFFFF"/>
                                <w:sz w:val="52"/>
                                <w:szCs w:val="52"/>
                              </w:rPr>
                              <w:t xml:space="preserve">Care Qualification Review </w:t>
                            </w:r>
                          </w:p>
                          <w:p w14:paraId="3283DB0D" w14:textId="77777777" w:rsidR="00844943" w:rsidRDefault="00844943">
                            <w:pPr>
                              <w:spacing w:line="276" w:lineRule="auto"/>
                              <w:jc w:val="center"/>
                              <w:rPr>
                                <w:rFonts w:ascii="Proxima Soft Semibold" w:hAnsi="Proxima Soft Semibold"/>
                                <w:b/>
                                <w:bCs/>
                                <w:color w:val="D1D1D1"/>
                                <w:sz w:val="44"/>
                                <w:szCs w:val="44"/>
                              </w:rPr>
                            </w:pPr>
                            <w:r>
                              <w:rPr>
                                <w:rFonts w:ascii="Proxima Soft Semibold" w:hAnsi="Proxima Soft Semibold"/>
                                <w:b/>
                                <w:bCs/>
                                <w:color w:val="D1D1D1"/>
                                <w:sz w:val="44"/>
                                <w:szCs w:val="44"/>
                              </w:rPr>
                              <w:t> </w:t>
                            </w:r>
                          </w:p>
                          <w:p w14:paraId="07775067" w14:textId="77777777" w:rsidR="00844943" w:rsidRDefault="00844943">
                            <w:pPr>
                              <w:spacing w:line="276" w:lineRule="auto"/>
                              <w:jc w:val="center"/>
                              <w:rPr>
                                <w:rFonts w:ascii="Proxima Soft Semibold" w:hAnsi="Proxima Soft Semibold"/>
                                <w:b/>
                                <w:bCs/>
                                <w:color w:val="77206D"/>
                                <w:sz w:val="44"/>
                                <w:szCs w:val="44"/>
                              </w:rPr>
                            </w:pPr>
                            <w:r>
                              <w:rPr>
                                <w:rFonts w:ascii="Proxima Soft Semibold" w:hAnsi="Proxima Soft Semibold"/>
                                <w:b/>
                                <w:bCs/>
                                <w:color w:val="77206D"/>
                                <w:sz w:val="44"/>
                                <w:szCs w:val="44"/>
                              </w:rPr>
                              <w:t>Consultation Strategy</w:t>
                            </w:r>
                          </w:p>
                          <w:p w14:paraId="07542842" w14:textId="77777777" w:rsidR="00844943" w:rsidRDefault="00844943">
                            <w:pPr>
                              <w:spacing w:line="276" w:lineRule="auto"/>
                              <w:jc w:val="center"/>
                              <w:rPr>
                                <w:rFonts w:ascii="Proxima Soft Semibold" w:hAnsi="Proxima Soft Semibold"/>
                                <w:b/>
                                <w:bCs/>
                                <w:color w:val="77206D"/>
                                <w:sz w:val="40"/>
                                <w:szCs w:val="40"/>
                              </w:rPr>
                            </w:pPr>
                            <w:r>
                              <w:rPr>
                                <w:rFonts w:ascii="Proxima Soft Semibold" w:hAnsi="Proxima Soft Semibold"/>
                                <w:b/>
                                <w:bCs/>
                                <w:color w:val="77206D"/>
                                <w:sz w:val="40"/>
                                <w:szCs w:val="40"/>
                              </w:rPr>
                              <w:t>June 2025</w:t>
                            </w:r>
                          </w:p>
                          <w:p w14:paraId="42991F3A" w14:textId="77777777" w:rsidR="00844943" w:rsidRDefault="00844943">
                            <w:pPr>
                              <w:spacing w:line="276" w:lineRule="auto"/>
                              <w:jc w:val="center"/>
                              <w:rPr>
                                <w:rFonts w:ascii="Proxima Soft Semibold" w:hAnsi="Proxima Soft Semibold"/>
                                <w:b/>
                                <w:bCs/>
                                <w:color w:val="77206D"/>
                                <w:sz w:val="28"/>
                                <w:szCs w:val="28"/>
                              </w:rPr>
                            </w:pPr>
                            <w:r>
                              <w:rPr>
                                <w:rFonts w:ascii="Proxima Soft Semibold" w:hAnsi="Proxima Soft Semibold"/>
                                <w:b/>
                                <w:bCs/>
                                <w:color w:val="77206D"/>
                                <w:sz w:val="28"/>
                                <w:szCs w:val="2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EC48259" id="Text Box 15" o:spid="_x0000_s1026" style="position:absolute;margin-left:70.2pt;margin-top:261.65pt;width:311.2pt;height:28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" filled="f" stroked="f" strokeweight=".5pt">
                <v:textbox>
                  <w:txbxContent>
                    <w:p w14:paraId="44D82157" w14:textId="5E490D1F" w:rsidR="00844943" w:rsidRDefault="00844943">
                      <w:pPr>
                        <w:spacing w:line="276" w:lineRule="auto"/>
                        <w:jc w:val="center"/>
                        <w:rPr>
                          <w:rFonts w:ascii="Proxima Soft Semibold" w:hAnsi="Proxima Soft Semibold"/>
                          <w:b/>
                          <w:bCs/>
                          <w:color w:val="FFFFFF"/>
                          <w:kern w:val="0"/>
                          <w:sz w:val="52"/>
                          <w:szCs w:val="52"/>
                          <w14:ligatures w14:val="none"/>
                        </w:rPr>
                      </w:pPr>
                      <w:r>
                        <w:rPr>
                          <w:rFonts w:ascii="Proxima Soft Semibold" w:hAnsi="Proxima Soft Semibold"/>
                          <w:b/>
                          <w:bCs/>
                          <w:color w:val="FFFFFF"/>
                          <w:sz w:val="52"/>
                          <w:szCs w:val="52"/>
                        </w:rPr>
                        <w:t>Early Childhood Education and</w:t>
                      </w:r>
                      <w:r w:rsidR="00120938">
                        <w:rPr>
                          <w:rFonts w:ascii="Proxima Soft Semibold" w:hAnsi="Proxima Soft Semibold"/>
                          <w:b/>
                          <w:bCs/>
                          <w:color w:val="FFFFFF"/>
                          <w:sz w:val="52"/>
                          <w:szCs w:val="52"/>
                        </w:rPr>
                        <w:t xml:space="preserve"> </w:t>
                      </w:r>
                      <w:r>
                        <w:rPr>
                          <w:rFonts w:ascii="Proxima Soft Semibold" w:hAnsi="Proxima Soft Semibold"/>
                          <w:b/>
                          <w:bCs/>
                          <w:color w:val="FFFFFF"/>
                          <w:sz w:val="52"/>
                          <w:szCs w:val="52"/>
                        </w:rPr>
                        <w:t xml:space="preserve">Care Qualification Review </w:t>
                      </w:r>
                    </w:p>
                    <w:p w14:paraId="3283DB0D" w14:textId="77777777" w:rsidR="00844943" w:rsidRDefault="00844943">
                      <w:pPr>
                        <w:spacing w:line="276" w:lineRule="auto"/>
                        <w:jc w:val="center"/>
                        <w:rPr>
                          <w:rFonts w:ascii="Proxima Soft Semibold" w:hAnsi="Proxima Soft Semibold"/>
                          <w:b/>
                          <w:bCs/>
                          <w:color w:val="D1D1D1"/>
                          <w:sz w:val="44"/>
                          <w:szCs w:val="44"/>
                        </w:rPr>
                      </w:pPr>
                      <w:r>
                        <w:rPr>
                          <w:rFonts w:ascii="Proxima Soft Semibold" w:hAnsi="Proxima Soft Semibold"/>
                          <w:b/>
                          <w:bCs/>
                          <w:color w:val="D1D1D1"/>
                          <w:sz w:val="44"/>
                          <w:szCs w:val="44"/>
                        </w:rPr>
                        <w:t> </w:t>
                      </w:r>
                    </w:p>
                    <w:p w14:paraId="07775067" w14:textId="77777777" w:rsidR="00844943" w:rsidRDefault="00844943">
                      <w:pPr>
                        <w:spacing w:line="276" w:lineRule="auto"/>
                        <w:jc w:val="center"/>
                        <w:rPr>
                          <w:rFonts w:ascii="Proxima Soft Semibold" w:hAnsi="Proxima Soft Semibold"/>
                          <w:b/>
                          <w:bCs/>
                          <w:color w:val="77206D"/>
                          <w:sz w:val="44"/>
                          <w:szCs w:val="44"/>
                        </w:rPr>
                      </w:pPr>
                      <w:r>
                        <w:rPr>
                          <w:rFonts w:ascii="Proxima Soft Semibold" w:hAnsi="Proxima Soft Semibold"/>
                          <w:b/>
                          <w:bCs/>
                          <w:color w:val="77206D"/>
                          <w:sz w:val="44"/>
                          <w:szCs w:val="44"/>
                        </w:rPr>
                        <w:t>Consultation Strategy</w:t>
                      </w:r>
                    </w:p>
                    <w:p w14:paraId="07542842" w14:textId="77777777" w:rsidR="00844943" w:rsidRDefault="00844943">
                      <w:pPr>
                        <w:spacing w:line="276" w:lineRule="auto"/>
                        <w:jc w:val="center"/>
                        <w:rPr>
                          <w:rFonts w:ascii="Proxima Soft Semibold" w:hAnsi="Proxima Soft Semibold"/>
                          <w:b/>
                          <w:bCs/>
                          <w:color w:val="77206D"/>
                          <w:sz w:val="40"/>
                          <w:szCs w:val="40"/>
                        </w:rPr>
                      </w:pPr>
                      <w:r>
                        <w:rPr>
                          <w:rFonts w:ascii="Proxima Soft Semibold" w:hAnsi="Proxima Soft Semibold"/>
                          <w:b/>
                          <w:bCs/>
                          <w:color w:val="77206D"/>
                          <w:sz w:val="40"/>
                          <w:szCs w:val="40"/>
                        </w:rPr>
                        <w:t>June 2025</w:t>
                      </w:r>
                    </w:p>
                    <w:p w14:paraId="42991F3A" w14:textId="77777777" w:rsidR="00844943" w:rsidRDefault="00844943">
                      <w:pPr>
                        <w:spacing w:line="276" w:lineRule="auto"/>
                        <w:jc w:val="center"/>
                        <w:rPr>
                          <w:rFonts w:ascii="Proxima Soft Semibold" w:hAnsi="Proxima Soft Semibold"/>
                          <w:b/>
                          <w:bCs/>
                          <w:color w:val="77206D"/>
                          <w:sz w:val="28"/>
                          <w:szCs w:val="28"/>
                        </w:rPr>
                      </w:pPr>
                      <w:r>
                        <w:rPr>
                          <w:rFonts w:ascii="Proxima Soft Semibold" w:hAnsi="Proxima Soft Semibold"/>
                          <w:b/>
                          <w:bCs/>
                          <w:color w:val="77206D"/>
                          <w:sz w:val="28"/>
                          <w:szCs w:val="28"/>
                        </w:rPr>
                        <w:t> </w:t>
                      </w:r>
                    </w:p>
                  </w:txbxContent>
                </v:textbox>
                <w10:wrap anchorx="margin"/>
              </v:rect>
            </w:pict>
          </mc:Fallback>
        </mc:AlternateContent>
      </w:r>
      <w:r>
        <w:rPr>
          <w:noProof/>
          <w:color w:val="2B579A"/>
          <w:shd w:val="clear" w:color="auto" w:fill="E6E6E6"/>
        </w:rPr>
        <w:drawing>
          <wp:anchor distT="0" distB="0" distL="114300" distR="114300" simplePos="0" relativeHeight="251658241" behindDoc="0" locked="0" layoutInCell="1" allowOverlap="1" wp14:anchorId="5CF2A79E" wp14:editId="5F7B1F69">
            <wp:simplePos x="0" y="0"/>
            <wp:positionH relativeFrom="margin">
              <wp:posOffset>1353820</wp:posOffset>
            </wp:positionH>
            <wp:positionV relativeFrom="paragraph">
              <wp:posOffset>1004570</wp:posOffset>
            </wp:positionV>
            <wp:extent cx="3051175" cy="1663065"/>
            <wp:effectExtent l="0" t="0" r="0" b="0"/>
            <wp:wrapNone/>
            <wp:docPr id="1292247256" name="Picture 6" descr="A white logo with a person in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7256" name="Picture 6" descr="A white logo with a person in a triang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175" cy="1663065"/>
                    </a:xfrm>
                    <a:prstGeom prst="rect">
                      <a:avLst/>
                    </a:prstGeom>
                  </pic:spPr>
                </pic:pic>
              </a:graphicData>
            </a:graphic>
          </wp:anchor>
        </w:drawing>
      </w:r>
      <w:r>
        <w:br w:type="page"/>
      </w:r>
    </w:p>
    <w:sdt>
      <w:sdtPr>
        <w:rPr>
          <w:rFonts w:asciiTheme="minorHAnsi" w:eastAsiaTheme="minorEastAsia" w:hAnsiTheme="minorHAnsi" w:cstheme="minorBidi"/>
          <w:b w:val="0"/>
          <w:bCs w:val="0"/>
          <w:color w:val="auto"/>
          <w:kern w:val="2"/>
          <w:sz w:val="22"/>
          <w:szCs w:val="22"/>
          <w:lang w:val="en-AU"/>
          <w14:ligatures w14:val="standardContextual"/>
        </w:rPr>
        <w:id w:val="-136496301"/>
        <w:docPartObj>
          <w:docPartGallery w:val="Table of Contents"/>
          <w:docPartUnique/>
        </w:docPartObj>
      </w:sdtPr>
      <w:sdtEndPr>
        <w:rPr>
          <w:noProof/>
        </w:rPr>
      </w:sdtEndPr>
      <w:sdtContent>
        <w:p w14:paraId="511EFDDC" w14:textId="01963EAD" w:rsidR="00435B1D" w:rsidRDefault="00435B1D">
          <w:pPr>
            <w:pStyle w:val="TOCHeading"/>
          </w:pPr>
          <w:r>
            <w:t>Table of Contents</w:t>
          </w:r>
        </w:p>
        <w:p w14:paraId="7497E8AE" w14:textId="23A62011" w:rsidR="001C5A5B" w:rsidRDefault="00435B1D">
          <w:pPr>
            <w:pStyle w:val="TOC1"/>
            <w:tabs>
              <w:tab w:val="left" w:pos="660"/>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182989015" w:history="1">
            <w:r w:rsidR="001C5A5B" w:rsidRPr="0084658D">
              <w:rPr>
                <w:rStyle w:val="Hyperlink"/>
                <w:noProof/>
                <w:lang w:val="en-US"/>
              </w:rPr>
              <w:t>1.</w:t>
            </w:r>
            <w:r w:rsidR="001C5A5B">
              <w:rPr>
                <w:rFonts w:eastAsiaTheme="minorEastAsia"/>
                <w:b w:val="0"/>
                <w:bCs w:val="0"/>
                <w:i w:val="0"/>
                <w:iCs w:val="0"/>
                <w:noProof/>
                <w:lang w:eastAsia="en-GB"/>
              </w:rPr>
              <w:tab/>
            </w:r>
            <w:r w:rsidR="001C5A5B" w:rsidRPr="0084658D">
              <w:rPr>
                <w:rStyle w:val="Hyperlink"/>
                <w:noProof/>
                <w:lang w:val="en-US"/>
              </w:rPr>
              <w:t>Introduction</w:t>
            </w:r>
            <w:r w:rsidR="001C5A5B">
              <w:rPr>
                <w:noProof/>
                <w:webHidden/>
              </w:rPr>
              <w:tab/>
            </w:r>
            <w:r w:rsidR="001C5A5B">
              <w:rPr>
                <w:noProof/>
                <w:webHidden/>
              </w:rPr>
              <w:fldChar w:fldCharType="begin"/>
            </w:r>
            <w:r w:rsidR="001C5A5B">
              <w:rPr>
                <w:noProof/>
                <w:webHidden/>
              </w:rPr>
              <w:instrText xml:space="preserve"> PAGEREF _Toc182989015 \h </w:instrText>
            </w:r>
            <w:r w:rsidR="001C5A5B">
              <w:rPr>
                <w:noProof/>
                <w:webHidden/>
              </w:rPr>
            </w:r>
            <w:r w:rsidR="001C5A5B">
              <w:rPr>
                <w:noProof/>
                <w:webHidden/>
              </w:rPr>
              <w:fldChar w:fldCharType="separate"/>
            </w:r>
            <w:r w:rsidR="001C5A5B">
              <w:rPr>
                <w:noProof/>
                <w:webHidden/>
              </w:rPr>
              <w:t>3</w:t>
            </w:r>
            <w:r w:rsidR="001C5A5B">
              <w:rPr>
                <w:noProof/>
                <w:webHidden/>
              </w:rPr>
              <w:fldChar w:fldCharType="end"/>
            </w:r>
          </w:hyperlink>
        </w:p>
        <w:p w14:paraId="02C64144" w14:textId="2D65C369" w:rsidR="001C5A5B" w:rsidRDefault="001C5A5B">
          <w:pPr>
            <w:pStyle w:val="TOC2"/>
            <w:tabs>
              <w:tab w:val="right" w:leader="dot" w:pos="9016"/>
            </w:tabs>
            <w:rPr>
              <w:rFonts w:eastAsiaTheme="minorEastAsia"/>
              <w:b w:val="0"/>
              <w:bCs w:val="0"/>
              <w:noProof/>
              <w:sz w:val="24"/>
              <w:szCs w:val="24"/>
              <w:lang w:eastAsia="en-GB"/>
            </w:rPr>
          </w:pPr>
          <w:hyperlink w:anchor="_Toc182989016" w:history="1">
            <w:r w:rsidRPr="0084658D">
              <w:rPr>
                <w:rStyle w:val="Hyperlink"/>
                <w:noProof/>
              </w:rPr>
              <w:t>1.1 Project details</w:t>
            </w:r>
            <w:r>
              <w:rPr>
                <w:noProof/>
                <w:webHidden/>
              </w:rPr>
              <w:tab/>
            </w:r>
            <w:r>
              <w:rPr>
                <w:noProof/>
                <w:webHidden/>
              </w:rPr>
              <w:fldChar w:fldCharType="begin"/>
            </w:r>
            <w:r>
              <w:rPr>
                <w:noProof/>
                <w:webHidden/>
              </w:rPr>
              <w:instrText xml:space="preserve"> PAGEREF _Toc182989016 \h </w:instrText>
            </w:r>
            <w:r>
              <w:rPr>
                <w:noProof/>
                <w:webHidden/>
              </w:rPr>
            </w:r>
            <w:r>
              <w:rPr>
                <w:noProof/>
                <w:webHidden/>
              </w:rPr>
              <w:fldChar w:fldCharType="separate"/>
            </w:r>
            <w:r>
              <w:rPr>
                <w:noProof/>
                <w:webHidden/>
              </w:rPr>
              <w:t>3</w:t>
            </w:r>
            <w:r>
              <w:rPr>
                <w:noProof/>
                <w:webHidden/>
              </w:rPr>
              <w:fldChar w:fldCharType="end"/>
            </w:r>
          </w:hyperlink>
        </w:p>
        <w:p w14:paraId="0AC29051" w14:textId="70DC14B4" w:rsidR="001C5A5B" w:rsidRDefault="001C5A5B">
          <w:pPr>
            <w:pStyle w:val="TOC2"/>
            <w:tabs>
              <w:tab w:val="right" w:leader="dot" w:pos="9016"/>
            </w:tabs>
            <w:rPr>
              <w:rFonts w:eastAsiaTheme="minorEastAsia"/>
              <w:b w:val="0"/>
              <w:bCs w:val="0"/>
              <w:noProof/>
              <w:sz w:val="24"/>
              <w:szCs w:val="24"/>
              <w:lang w:eastAsia="en-GB"/>
            </w:rPr>
          </w:pPr>
          <w:hyperlink w:anchor="_Toc182989017" w:history="1">
            <w:r w:rsidRPr="0084658D">
              <w:rPr>
                <w:rStyle w:val="Hyperlink"/>
                <w:noProof/>
              </w:rPr>
              <w:t>1.2 Purpose of the Consultation Strategy</w:t>
            </w:r>
            <w:r>
              <w:rPr>
                <w:noProof/>
                <w:webHidden/>
              </w:rPr>
              <w:tab/>
            </w:r>
            <w:r>
              <w:rPr>
                <w:noProof/>
                <w:webHidden/>
              </w:rPr>
              <w:fldChar w:fldCharType="begin"/>
            </w:r>
            <w:r>
              <w:rPr>
                <w:noProof/>
                <w:webHidden/>
              </w:rPr>
              <w:instrText xml:space="preserve"> PAGEREF _Toc182989017 \h </w:instrText>
            </w:r>
            <w:r>
              <w:rPr>
                <w:noProof/>
                <w:webHidden/>
              </w:rPr>
            </w:r>
            <w:r>
              <w:rPr>
                <w:noProof/>
                <w:webHidden/>
              </w:rPr>
              <w:fldChar w:fldCharType="separate"/>
            </w:r>
            <w:r>
              <w:rPr>
                <w:noProof/>
                <w:webHidden/>
              </w:rPr>
              <w:t>3</w:t>
            </w:r>
            <w:r>
              <w:rPr>
                <w:noProof/>
                <w:webHidden/>
              </w:rPr>
              <w:fldChar w:fldCharType="end"/>
            </w:r>
          </w:hyperlink>
        </w:p>
        <w:p w14:paraId="65273942" w14:textId="4336CDF4" w:rsidR="001C5A5B" w:rsidRDefault="001C5A5B">
          <w:pPr>
            <w:pStyle w:val="TOC2"/>
            <w:tabs>
              <w:tab w:val="right" w:leader="dot" w:pos="9016"/>
            </w:tabs>
            <w:rPr>
              <w:rFonts w:eastAsiaTheme="minorEastAsia"/>
              <w:b w:val="0"/>
              <w:bCs w:val="0"/>
              <w:noProof/>
              <w:sz w:val="24"/>
              <w:szCs w:val="24"/>
              <w:lang w:eastAsia="en-GB"/>
            </w:rPr>
          </w:pPr>
          <w:hyperlink w:anchor="_Toc182989018" w:history="1">
            <w:r w:rsidRPr="0084658D">
              <w:rPr>
                <w:rStyle w:val="Hyperlink"/>
                <w:noProof/>
              </w:rPr>
              <w:t>1.3 Audience</w:t>
            </w:r>
            <w:r>
              <w:rPr>
                <w:noProof/>
                <w:webHidden/>
              </w:rPr>
              <w:tab/>
            </w:r>
            <w:r>
              <w:rPr>
                <w:noProof/>
                <w:webHidden/>
              </w:rPr>
              <w:fldChar w:fldCharType="begin"/>
            </w:r>
            <w:r>
              <w:rPr>
                <w:noProof/>
                <w:webHidden/>
              </w:rPr>
              <w:instrText xml:space="preserve"> PAGEREF _Toc182989018 \h </w:instrText>
            </w:r>
            <w:r>
              <w:rPr>
                <w:noProof/>
                <w:webHidden/>
              </w:rPr>
            </w:r>
            <w:r>
              <w:rPr>
                <w:noProof/>
                <w:webHidden/>
              </w:rPr>
              <w:fldChar w:fldCharType="separate"/>
            </w:r>
            <w:r>
              <w:rPr>
                <w:noProof/>
                <w:webHidden/>
              </w:rPr>
              <w:t>3</w:t>
            </w:r>
            <w:r>
              <w:rPr>
                <w:noProof/>
                <w:webHidden/>
              </w:rPr>
              <w:fldChar w:fldCharType="end"/>
            </w:r>
          </w:hyperlink>
        </w:p>
        <w:p w14:paraId="2CCC94E6" w14:textId="30E372CB" w:rsidR="001C5A5B" w:rsidRDefault="001C5A5B">
          <w:pPr>
            <w:pStyle w:val="TOC1"/>
            <w:tabs>
              <w:tab w:val="left" w:pos="660"/>
              <w:tab w:val="right" w:leader="dot" w:pos="9016"/>
            </w:tabs>
            <w:rPr>
              <w:rFonts w:eastAsiaTheme="minorEastAsia"/>
              <w:b w:val="0"/>
              <w:bCs w:val="0"/>
              <w:i w:val="0"/>
              <w:iCs w:val="0"/>
              <w:noProof/>
              <w:lang w:eastAsia="en-GB"/>
            </w:rPr>
          </w:pPr>
          <w:hyperlink w:anchor="_Toc182989019" w:history="1">
            <w:r w:rsidRPr="0084658D">
              <w:rPr>
                <w:rStyle w:val="Hyperlink"/>
                <w:noProof/>
                <w:lang w:val="en-US"/>
              </w:rPr>
              <w:t>2.</w:t>
            </w:r>
            <w:r>
              <w:rPr>
                <w:rFonts w:eastAsiaTheme="minorEastAsia"/>
                <w:b w:val="0"/>
                <w:bCs w:val="0"/>
                <w:i w:val="0"/>
                <w:iCs w:val="0"/>
                <w:noProof/>
                <w:lang w:eastAsia="en-GB"/>
              </w:rPr>
              <w:tab/>
            </w:r>
            <w:r w:rsidRPr="0084658D">
              <w:rPr>
                <w:rStyle w:val="Hyperlink"/>
                <w:noProof/>
                <w:lang w:val="en-US"/>
              </w:rPr>
              <w:t>Background</w:t>
            </w:r>
            <w:r>
              <w:rPr>
                <w:noProof/>
                <w:webHidden/>
              </w:rPr>
              <w:tab/>
            </w:r>
            <w:r>
              <w:rPr>
                <w:noProof/>
                <w:webHidden/>
              </w:rPr>
              <w:fldChar w:fldCharType="begin"/>
            </w:r>
            <w:r>
              <w:rPr>
                <w:noProof/>
                <w:webHidden/>
              </w:rPr>
              <w:instrText xml:space="preserve"> PAGEREF _Toc182989019 \h </w:instrText>
            </w:r>
            <w:r>
              <w:rPr>
                <w:noProof/>
                <w:webHidden/>
              </w:rPr>
            </w:r>
            <w:r>
              <w:rPr>
                <w:noProof/>
                <w:webHidden/>
              </w:rPr>
              <w:fldChar w:fldCharType="separate"/>
            </w:r>
            <w:r>
              <w:rPr>
                <w:noProof/>
                <w:webHidden/>
              </w:rPr>
              <w:t>3</w:t>
            </w:r>
            <w:r>
              <w:rPr>
                <w:noProof/>
                <w:webHidden/>
              </w:rPr>
              <w:fldChar w:fldCharType="end"/>
            </w:r>
          </w:hyperlink>
        </w:p>
        <w:p w14:paraId="3F7916BE" w14:textId="3B5F5A7C" w:rsidR="001C5A5B" w:rsidRDefault="001C5A5B">
          <w:pPr>
            <w:pStyle w:val="TOC2"/>
            <w:tabs>
              <w:tab w:val="left" w:pos="880"/>
              <w:tab w:val="right" w:leader="dot" w:pos="9016"/>
            </w:tabs>
            <w:rPr>
              <w:rFonts w:eastAsiaTheme="minorEastAsia"/>
              <w:b w:val="0"/>
              <w:bCs w:val="0"/>
              <w:noProof/>
              <w:sz w:val="24"/>
              <w:szCs w:val="24"/>
              <w:lang w:eastAsia="en-GB"/>
            </w:rPr>
          </w:pPr>
          <w:hyperlink w:anchor="_Toc182989020" w:history="1">
            <w:r w:rsidRPr="0084658D">
              <w:rPr>
                <w:rStyle w:val="Hyperlink"/>
                <w:noProof/>
              </w:rPr>
              <w:t>2.1</w:t>
            </w:r>
            <w:r>
              <w:rPr>
                <w:rFonts w:eastAsiaTheme="minorEastAsia"/>
                <w:b w:val="0"/>
                <w:bCs w:val="0"/>
                <w:noProof/>
                <w:sz w:val="24"/>
                <w:szCs w:val="24"/>
                <w:lang w:eastAsia="en-GB"/>
              </w:rPr>
              <w:tab/>
            </w:r>
            <w:r w:rsidRPr="0084658D">
              <w:rPr>
                <w:rStyle w:val="Hyperlink"/>
                <w:noProof/>
              </w:rPr>
              <w:t>Project overview</w:t>
            </w:r>
            <w:r>
              <w:rPr>
                <w:noProof/>
                <w:webHidden/>
              </w:rPr>
              <w:tab/>
            </w:r>
            <w:r>
              <w:rPr>
                <w:noProof/>
                <w:webHidden/>
              </w:rPr>
              <w:fldChar w:fldCharType="begin"/>
            </w:r>
            <w:r>
              <w:rPr>
                <w:noProof/>
                <w:webHidden/>
              </w:rPr>
              <w:instrText xml:space="preserve"> PAGEREF _Toc182989020 \h </w:instrText>
            </w:r>
            <w:r>
              <w:rPr>
                <w:noProof/>
                <w:webHidden/>
              </w:rPr>
            </w:r>
            <w:r>
              <w:rPr>
                <w:noProof/>
                <w:webHidden/>
              </w:rPr>
              <w:fldChar w:fldCharType="separate"/>
            </w:r>
            <w:r>
              <w:rPr>
                <w:noProof/>
                <w:webHidden/>
              </w:rPr>
              <w:t>3</w:t>
            </w:r>
            <w:r>
              <w:rPr>
                <w:noProof/>
                <w:webHidden/>
              </w:rPr>
              <w:fldChar w:fldCharType="end"/>
            </w:r>
          </w:hyperlink>
        </w:p>
        <w:p w14:paraId="236A530A" w14:textId="1902866B" w:rsidR="001C5A5B" w:rsidRDefault="001C5A5B">
          <w:pPr>
            <w:pStyle w:val="TOC2"/>
            <w:tabs>
              <w:tab w:val="right" w:leader="dot" w:pos="9016"/>
            </w:tabs>
            <w:rPr>
              <w:rFonts w:eastAsiaTheme="minorEastAsia"/>
              <w:b w:val="0"/>
              <w:bCs w:val="0"/>
              <w:noProof/>
              <w:sz w:val="24"/>
              <w:szCs w:val="24"/>
              <w:lang w:eastAsia="en-GB"/>
            </w:rPr>
          </w:pPr>
          <w:hyperlink w:anchor="_Toc182989021" w:history="1">
            <w:r w:rsidRPr="0084658D">
              <w:rPr>
                <w:rStyle w:val="Hyperlink"/>
                <w:noProof/>
              </w:rPr>
              <w:t>2.2 Importance of stakeholder engagement for project success</w:t>
            </w:r>
            <w:r>
              <w:rPr>
                <w:noProof/>
                <w:webHidden/>
              </w:rPr>
              <w:tab/>
            </w:r>
            <w:r>
              <w:rPr>
                <w:noProof/>
                <w:webHidden/>
              </w:rPr>
              <w:fldChar w:fldCharType="begin"/>
            </w:r>
            <w:r>
              <w:rPr>
                <w:noProof/>
                <w:webHidden/>
              </w:rPr>
              <w:instrText xml:space="preserve"> PAGEREF _Toc182989021 \h </w:instrText>
            </w:r>
            <w:r>
              <w:rPr>
                <w:noProof/>
                <w:webHidden/>
              </w:rPr>
            </w:r>
            <w:r>
              <w:rPr>
                <w:noProof/>
                <w:webHidden/>
              </w:rPr>
              <w:fldChar w:fldCharType="separate"/>
            </w:r>
            <w:r>
              <w:rPr>
                <w:noProof/>
                <w:webHidden/>
              </w:rPr>
              <w:t>4</w:t>
            </w:r>
            <w:r>
              <w:rPr>
                <w:noProof/>
                <w:webHidden/>
              </w:rPr>
              <w:fldChar w:fldCharType="end"/>
            </w:r>
          </w:hyperlink>
        </w:p>
        <w:p w14:paraId="41005C35" w14:textId="19423E45" w:rsidR="001C5A5B" w:rsidRDefault="001C5A5B">
          <w:pPr>
            <w:pStyle w:val="TOC1"/>
            <w:tabs>
              <w:tab w:val="left" w:pos="440"/>
              <w:tab w:val="right" w:leader="dot" w:pos="9016"/>
            </w:tabs>
            <w:rPr>
              <w:rFonts w:eastAsiaTheme="minorEastAsia"/>
              <w:b w:val="0"/>
              <w:bCs w:val="0"/>
              <w:i w:val="0"/>
              <w:iCs w:val="0"/>
              <w:noProof/>
              <w:lang w:eastAsia="en-GB"/>
            </w:rPr>
          </w:pPr>
          <w:hyperlink w:anchor="_Toc182989022" w:history="1">
            <w:r w:rsidRPr="0084658D">
              <w:rPr>
                <w:rStyle w:val="Hyperlink"/>
                <w:noProof/>
                <w:lang w:val="en-US"/>
              </w:rPr>
              <w:t>3</w:t>
            </w:r>
            <w:r>
              <w:rPr>
                <w:rFonts w:eastAsiaTheme="minorEastAsia"/>
                <w:b w:val="0"/>
                <w:bCs w:val="0"/>
                <w:i w:val="0"/>
                <w:iCs w:val="0"/>
                <w:noProof/>
                <w:lang w:eastAsia="en-GB"/>
              </w:rPr>
              <w:tab/>
            </w:r>
            <w:r w:rsidRPr="0084658D">
              <w:rPr>
                <w:rStyle w:val="Hyperlink"/>
                <w:noProof/>
                <w:lang w:val="en-US"/>
              </w:rPr>
              <w:t>Stakeholder engagement objectives and scope</w:t>
            </w:r>
            <w:r>
              <w:rPr>
                <w:noProof/>
                <w:webHidden/>
              </w:rPr>
              <w:tab/>
            </w:r>
            <w:r>
              <w:rPr>
                <w:noProof/>
                <w:webHidden/>
              </w:rPr>
              <w:fldChar w:fldCharType="begin"/>
            </w:r>
            <w:r>
              <w:rPr>
                <w:noProof/>
                <w:webHidden/>
              </w:rPr>
              <w:instrText xml:space="preserve"> PAGEREF _Toc182989022 \h </w:instrText>
            </w:r>
            <w:r>
              <w:rPr>
                <w:noProof/>
                <w:webHidden/>
              </w:rPr>
            </w:r>
            <w:r>
              <w:rPr>
                <w:noProof/>
                <w:webHidden/>
              </w:rPr>
              <w:fldChar w:fldCharType="separate"/>
            </w:r>
            <w:r>
              <w:rPr>
                <w:noProof/>
                <w:webHidden/>
              </w:rPr>
              <w:t>4</w:t>
            </w:r>
            <w:r>
              <w:rPr>
                <w:noProof/>
                <w:webHidden/>
              </w:rPr>
              <w:fldChar w:fldCharType="end"/>
            </w:r>
          </w:hyperlink>
        </w:p>
        <w:p w14:paraId="45DE3239" w14:textId="49B4C28D" w:rsidR="001C5A5B" w:rsidRDefault="001C5A5B">
          <w:pPr>
            <w:pStyle w:val="TOC2"/>
            <w:tabs>
              <w:tab w:val="right" w:leader="dot" w:pos="9016"/>
            </w:tabs>
            <w:rPr>
              <w:rFonts w:eastAsiaTheme="minorEastAsia"/>
              <w:b w:val="0"/>
              <w:bCs w:val="0"/>
              <w:noProof/>
              <w:sz w:val="24"/>
              <w:szCs w:val="24"/>
              <w:lang w:eastAsia="en-GB"/>
            </w:rPr>
          </w:pPr>
          <w:hyperlink w:anchor="_Toc182989023" w:history="1">
            <w:r w:rsidRPr="0084658D">
              <w:rPr>
                <w:rStyle w:val="Hyperlink"/>
                <w:noProof/>
              </w:rPr>
              <w:t>3.1 Stakeholder engagement objectives</w:t>
            </w:r>
            <w:r>
              <w:rPr>
                <w:noProof/>
                <w:webHidden/>
              </w:rPr>
              <w:tab/>
            </w:r>
            <w:r>
              <w:rPr>
                <w:noProof/>
                <w:webHidden/>
              </w:rPr>
              <w:fldChar w:fldCharType="begin"/>
            </w:r>
            <w:r>
              <w:rPr>
                <w:noProof/>
                <w:webHidden/>
              </w:rPr>
              <w:instrText xml:space="preserve"> PAGEREF _Toc182989023 \h </w:instrText>
            </w:r>
            <w:r>
              <w:rPr>
                <w:noProof/>
                <w:webHidden/>
              </w:rPr>
            </w:r>
            <w:r>
              <w:rPr>
                <w:noProof/>
                <w:webHidden/>
              </w:rPr>
              <w:fldChar w:fldCharType="separate"/>
            </w:r>
            <w:r>
              <w:rPr>
                <w:noProof/>
                <w:webHidden/>
              </w:rPr>
              <w:t>4</w:t>
            </w:r>
            <w:r>
              <w:rPr>
                <w:noProof/>
                <w:webHidden/>
              </w:rPr>
              <w:fldChar w:fldCharType="end"/>
            </w:r>
          </w:hyperlink>
        </w:p>
        <w:p w14:paraId="78398DCB" w14:textId="436C190C" w:rsidR="001C5A5B" w:rsidRDefault="001C5A5B">
          <w:pPr>
            <w:pStyle w:val="TOC2"/>
            <w:tabs>
              <w:tab w:val="right" w:leader="dot" w:pos="9016"/>
            </w:tabs>
            <w:rPr>
              <w:rFonts w:eastAsiaTheme="minorEastAsia"/>
              <w:b w:val="0"/>
              <w:bCs w:val="0"/>
              <w:noProof/>
              <w:sz w:val="24"/>
              <w:szCs w:val="24"/>
              <w:lang w:eastAsia="en-GB"/>
            </w:rPr>
          </w:pPr>
          <w:hyperlink w:anchor="_Toc182989024" w:history="1">
            <w:r w:rsidRPr="0084658D">
              <w:rPr>
                <w:rStyle w:val="Hyperlink"/>
                <w:noProof/>
              </w:rPr>
              <w:t>3.2 Scope of stakeholder engagement activities</w:t>
            </w:r>
            <w:r>
              <w:rPr>
                <w:noProof/>
                <w:webHidden/>
              </w:rPr>
              <w:tab/>
            </w:r>
            <w:r>
              <w:rPr>
                <w:noProof/>
                <w:webHidden/>
              </w:rPr>
              <w:fldChar w:fldCharType="begin"/>
            </w:r>
            <w:r>
              <w:rPr>
                <w:noProof/>
                <w:webHidden/>
              </w:rPr>
              <w:instrText xml:space="preserve"> PAGEREF _Toc182989024 \h </w:instrText>
            </w:r>
            <w:r>
              <w:rPr>
                <w:noProof/>
                <w:webHidden/>
              </w:rPr>
            </w:r>
            <w:r>
              <w:rPr>
                <w:noProof/>
                <w:webHidden/>
              </w:rPr>
              <w:fldChar w:fldCharType="separate"/>
            </w:r>
            <w:r>
              <w:rPr>
                <w:noProof/>
                <w:webHidden/>
              </w:rPr>
              <w:t>4</w:t>
            </w:r>
            <w:r>
              <w:rPr>
                <w:noProof/>
                <w:webHidden/>
              </w:rPr>
              <w:fldChar w:fldCharType="end"/>
            </w:r>
          </w:hyperlink>
        </w:p>
        <w:p w14:paraId="5301A3D3" w14:textId="43BA2EEB" w:rsidR="001C5A5B" w:rsidRDefault="001C5A5B">
          <w:pPr>
            <w:pStyle w:val="TOC1"/>
            <w:tabs>
              <w:tab w:val="left" w:pos="440"/>
              <w:tab w:val="right" w:leader="dot" w:pos="9016"/>
            </w:tabs>
            <w:rPr>
              <w:rFonts w:eastAsiaTheme="minorEastAsia"/>
              <w:b w:val="0"/>
              <w:bCs w:val="0"/>
              <w:i w:val="0"/>
              <w:iCs w:val="0"/>
              <w:noProof/>
              <w:lang w:eastAsia="en-GB"/>
            </w:rPr>
          </w:pPr>
          <w:hyperlink w:anchor="_Toc182989025" w:history="1">
            <w:r w:rsidRPr="0084658D">
              <w:rPr>
                <w:rStyle w:val="Hyperlink"/>
                <w:noProof/>
                <w:lang w:val="en-US"/>
              </w:rPr>
              <w:t>4</w:t>
            </w:r>
            <w:r>
              <w:rPr>
                <w:rFonts w:eastAsiaTheme="minorEastAsia"/>
                <w:b w:val="0"/>
                <w:bCs w:val="0"/>
                <w:i w:val="0"/>
                <w:iCs w:val="0"/>
                <w:noProof/>
                <w:lang w:eastAsia="en-GB"/>
              </w:rPr>
              <w:tab/>
            </w:r>
            <w:r w:rsidRPr="0084658D">
              <w:rPr>
                <w:rStyle w:val="Hyperlink"/>
                <w:noProof/>
                <w:lang w:val="en-US"/>
              </w:rPr>
              <w:t>Stakeholder identification and analysis</w:t>
            </w:r>
            <w:r>
              <w:rPr>
                <w:noProof/>
                <w:webHidden/>
              </w:rPr>
              <w:tab/>
            </w:r>
            <w:r>
              <w:rPr>
                <w:noProof/>
                <w:webHidden/>
              </w:rPr>
              <w:fldChar w:fldCharType="begin"/>
            </w:r>
            <w:r>
              <w:rPr>
                <w:noProof/>
                <w:webHidden/>
              </w:rPr>
              <w:instrText xml:space="preserve"> PAGEREF _Toc182989025 \h </w:instrText>
            </w:r>
            <w:r>
              <w:rPr>
                <w:noProof/>
                <w:webHidden/>
              </w:rPr>
            </w:r>
            <w:r>
              <w:rPr>
                <w:noProof/>
                <w:webHidden/>
              </w:rPr>
              <w:fldChar w:fldCharType="separate"/>
            </w:r>
            <w:r>
              <w:rPr>
                <w:noProof/>
                <w:webHidden/>
              </w:rPr>
              <w:t>5</w:t>
            </w:r>
            <w:r>
              <w:rPr>
                <w:noProof/>
                <w:webHidden/>
              </w:rPr>
              <w:fldChar w:fldCharType="end"/>
            </w:r>
          </w:hyperlink>
        </w:p>
        <w:p w14:paraId="00F6B1E5" w14:textId="7E39836E" w:rsidR="001C5A5B" w:rsidRDefault="001C5A5B">
          <w:pPr>
            <w:pStyle w:val="TOC2"/>
            <w:tabs>
              <w:tab w:val="right" w:leader="dot" w:pos="9016"/>
            </w:tabs>
            <w:rPr>
              <w:rFonts w:eastAsiaTheme="minorEastAsia"/>
              <w:b w:val="0"/>
              <w:bCs w:val="0"/>
              <w:noProof/>
              <w:sz w:val="24"/>
              <w:szCs w:val="24"/>
              <w:lang w:eastAsia="en-GB"/>
            </w:rPr>
          </w:pPr>
          <w:hyperlink w:anchor="_Toc182989026" w:history="1">
            <w:r w:rsidRPr="0084658D">
              <w:rPr>
                <w:rStyle w:val="Hyperlink"/>
                <w:noProof/>
              </w:rPr>
              <w:t>4.1 Stakeholder identification</w:t>
            </w:r>
            <w:r>
              <w:rPr>
                <w:noProof/>
                <w:webHidden/>
              </w:rPr>
              <w:tab/>
            </w:r>
            <w:r>
              <w:rPr>
                <w:noProof/>
                <w:webHidden/>
              </w:rPr>
              <w:fldChar w:fldCharType="begin"/>
            </w:r>
            <w:r>
              <w:rPr>
                <w:noProof/>
                <w:webHidden/>
              </w:rPr>
              <w:instrText xml:space="preserve"> PAGEREF _Toc182989026 \h </w:instrText>
            </w:r>
            <w:r>
              <w:rPr>
                <w:noProof/>
                <w:webHidden/>
              </w:rPr>
            </w:r>
            <w:r>
              <w:rPr>
                <w:noProof/>
                <w:webHidden/>
              </w:rPr>
              <w:fldChar w:fldCharType="separate"/>
            </w:r>
            <w:r>
              <w:rPr>
                <w:noProof/>
                <w:webHidden/>
              </w:rPr>
              <w:t>5</w:t>
            </w:r>
            <w:r>
              <w:rPr>
                <w:noProof/>
                <w:webHidden/>
              </w:rPr>
              <w:fldChar w:fldCharType="end"/>
            </w:r>
          </w:hyperlink>
        </w:p>
        <w:p w14:paraId="1313424F" w14:textId="26F83F08" w:rsidR="001C5A5B" w:rsidRDefault="001C5A5B">
          <w:pPr>
            <w:pStyle w:val="TOC2"/>
            <w:tabs>
              <w:tab w:val="right" w:leader="dot" w:pos="9016"/>
            </w:tabs>
            <w:rPr>
              <w:rFonts w:eastAsiaTheme="minorEastAsia"/>
              <w:b w:val="0"/>
              <w:bCs w:val="0"/>
              <w:noProof/>
              <w:sz w:val="24"/>
              <w:szCs w:val="24"/>
              <w:lang w:eastAsia="en-GB"/>
            </w:rPr>
          </w:pPr>
          <w:hyperlink w:anchor="_Toc182989027" w:history="1">
            <w:r w:rsidRPr="0084658D">
              <w:rPr>
                <w:rStyle w:val="Hyperlink"/>
                <w:noProof/>
              </w:rPr>
              <w:t>4.2 Stakeholder categories and analysis</w:t>
            </w:r>
            <w:r>
              <w:rPr>
                <w:noProof/>
                <w:webHidden/>
              </w:rPr>
              <w:tab/>
            </w:r>
            <w:r>
              <w:rPr>
                <w:noProof/>
                <w:webHidden/>
              </w:rPr>
              <w:fldChar w:fldCharType="begin"/>
            </w:r>
            <w:r>
              <w:rPr>
                <w:noProof/>
                <w:webHidden/>
              </w:rPr>
              <w:instrText xml:space="preserve"> PAGEREF _Toc182989027 \h </w:instrText>
            </w:r>
            <w:r>
              <w:rPr>
                <w:noProof/>
                <w:webHidden/>
              </w:rPr>
            </w:r>
            <w:r>
              <w:rPr>
                <w:noProof/>
                <w:webHidden/>
              </w:rPr>
              <w:fldChar w:fldCharType="separate"/>
            </w:r>
            <w:r>
              <w:rPr>
                <w:noProof/>
                <w:webHidden/>
              </w:rPr>
              <w:t>5</w:t>
            </w:r>
            <w:r>
              <w:rPr>
                <w:noProof/>
                <w:webHidden/>
              </w:rPr>
              <w:fldChar w:fldCharType="end"/>
            </w:r>
          </w:hyperlink>
        </w:p>
        <w:p w14:paraId="64E3994E" w14:textId="52352429" w:rsidR="001C5A5B" w:rsidRDefault="001C5A5B">
          <w:pPr>
            <w:pStyle w:val="TOC1"/>
            <w:tabs>
              <w:tab w:val="left" w:pos="440"/>
              <w:tab w:val="right" w:leader="dot" w:pos="9016"/>
            </w:tabs>
            <w:rPr>
              <w:rFonts w:eastAsiaTheme="minorEastAsia"/>
              <w:b w:val="0"/>
              <w:bCs w:val="0"/>
              <w:i w:val="0"/>
              <w:iCs w:val="0"/>
              <w:noProof/>
              <w:lang w:eastAsia="en-GB"/>
            </w:rPr>
          </w:pPr>
          <w:hyperlink w:anchor="_Toc182989028" w:history="1">
            <w:r w:rsidRPr="0084658D">
              <w:rPr>
                <w:rStyle w:val="Hyperlink"/>
                <w:noProof/>
                <w:lang w:val="en-US"/>
              </w:rPr>
              <w:t>5</w:t>
            </w:r>
            <w:r>
              <w:rPr>
                <w:rFonts w:eastAsiaTheme="minorEastAsia"/>
                <w:b w:val="0"/>
                <w:bCs w:val="0"/>
                <w:i w:val="0"/>
                <w:iCs w:val="0"/>
                <w:noProof/>
                <w:lang w:eastAsia="en-GB"/>
              </w:rPr>
              <w:tab/>
            </w:r>
            <w:r w:rsidRPr="0084658D">
              <w:rPr>
                <w:rStyle w:val="Hyperlink"/>
                <w:noProof/>
                <w:lang w:val="en-US"/>
              </w:rPr>
              <w:t>Strategic approach</w:t>
            </w:r>
            <w:r>
              <w:rPr>
                <w:noProof/>
                <w:webHidden/>
              </w:rPr>
              <w:tab/>
            </w:r>
            <w:r>
              <w:rPr>
                <w:noProof/>
                <w:webHidden/>
              </w:rPr>
              <w:fldChar w:fldCharType="begin"/>
            </w:r>
            <w:r>
              <w:rPr>
                <w:noProof/>
                <w:webHidden/>
              </w:rPr>
              <w:instrText xml:space="preserve"> PAGEREF _Toc182989028 \h </w:instrText>
            </w:r>
            <w:r>
              <w:rPr>
                <w:noProof/>
                <w:webHidden/>
              </w:rPr>
            </w:r>
            <w:r>
              <w:rPr>
                <w:noProof/>
                <w:webHidden/>
              </w:rPr>
              <w:fldChar w:fldCharType="separate"/>
            </w:r>
            <w:r>
              <w:rPr>
                <w:noProof/>
                <w:webHidden/>
              </w:rPr>
              <w:t>7</w:t>
            </w:r>
            <w:r>
              <w:rPr>
                <w:noProof/>
                <w:webHidden/>
              </w:rPr>
              <w:fldChar w:fldCharType="end"/>
            </w:r>
          </w:hyperlink>
        </w:p>
        <w:p w14:paraId="0A7D2B0E" w14:textId="7A153612" w:rsidR="001C5A5B" w:rsidRDefault="001C5A5B">
          <w:pPr>
            <w:pStyle w:val="TOC2"/>
            <w:tabs>
              <w:tab w:val="right" w:leader="dot" w:pos="9016"/>
            </w:tabs>
            <w:rPr>
              <w:rFonts w:eastAsiaTheme="minorEastAsia"/>
              <w:b w:val="0"/>
              <w:bCs w:val="0"/>
              <w:noProof/>
              <w:sz w:val="24"/>
              <w:szCs w:val="24"/>
              <w:lang w:eastAsia="en-GB"/>
            </w:rPr>
          </w:pPr>
          <w:hyperlink w:anchor="_Toc182989029" w:history="1">
            <w:r w:rsidRPr="0084658D">
              <w:rPr>
                <w:rStyle w:val="Hyperlink"/>
                <w:noProof/>
              </w:rPr>
              <w:t>5.1 Engagement methods</w:t>
            </w:r>
            <w:r>
              <w:rPr>
                <w:noProof/>
                <w:webHidden/>
              </w:rPr>
              <w:tab/>
            </w:r>
            <w:r>
              <w:rPr>
                <w:noProof/>
                <w:webHidden/>
              </w:rPr>
              <w:fldChar w:fldCharType="begin"/>
            </w:r>
            <w:r>
              <w:rPr>
                <w:noProof/>
                <w:webHidden/>
              </w:rPr>
              <w:instrText xml:space="preserve"> PAGEREF _Toc182989029 \h </w:instrText>
            </w:r>
            <w:r>
              <w:rPr>
                <w:noProof/>
                <w:webHidden/>
              </w:rPr>
            </w:r>
            <w:r>
              <w:rPr>
                <w:noProof/>
                <w:webHidden/>
              </w:rPr>
              <w:fldChar w:fldCharType="separate"/>
            </w:r>
            <w:r>
              <w:rPr>
                <w:noProof/>
                <w:webHidden/>
              </w:rPr>
              <w:t>7</w:t>
            </w:r>
            <w:r>
              <w:rPr>
                <w:noProof/>
                <w:webHidden/>
              </w:rPr>
              <w:fldChar w:fldCharType="end"/>
            </w:r>
          </w:hyperlink>
        </w:p>
        <w:p w14:paraId="7EE96E8E" w14:textId="2EE4A8F8" w:rsidR="001C5A5B" w:rsidRDefault="001C5A5B">
          <w:pPr>
            <w:pStyle w:val="TOC2"/>
            <w:tabs>
              <w:tab w:val="right" w:leader="dot" w:pos="9016"/>
            </w:tabs>
            <w:rPr>
              <w:rFonts w:eastAsiaTheme="minorEastAsia"/>
              <w:b w:val="0"/>
              <w:bCs w:val="0"/>
              <w:noProof/>
              <w:sz w:val="24"/>
              <w:szCs w:val="24"/>
              <w:lang w:eastAsia="en-GB"/>
            </w:rPr>
          </w:pPr>
          <w:hyperlink w:anchor="_Toc182989030" w:history="1">
            <w:r w:rsidRPr="0084658D">
              <w:rPr>
                <w:rStyle w:val="Hyperlink"/>
                <w:noProof/>
              </w:rPr>
              <w:t>5.2 Timing</w:t>
            </w:r>
            <w:r>
              <w:rPr>
                <w:noProof/>
                <w:webHidden/>
              </w:rPr>
              <w:tab/>
            </w:r>
            <w:r>
              <w:rPr>
                <w:noProof/>
                <w:webHidden/>
              </w:rPr>
              <w:fldChar w:fldCharType="begin"/>
            </w:r>
            <w:r>
              <w:rPr>
                <w:noProof/>
                <w:webHidden/>
              </w:rPr>
              <w:instrText xml:space="preserve"> PAGEREF _Toc182989030 \h </w:instrText>
            </w:r>
            <w:r>
              <w:rPr>
                <w:noProof/>
                <w:webHidden/>
              </w:rPr>
            </w:r>
            <w:r>
              <w:rPr>
                <w:noProof/>
                <w:webHidden/>
              </w:rPr>
              <w:fldChar w:fldCharType="separate"/>
            </w:r>
            <w:r>
              <w:rPr>
                <w:noProof/>
                <w:webHidden/>
              </w:rPr>
              <w:t>9</w:t>
            </w:r>
            <w:r>
              <w:rPr>
                <w:noProof/>
                <w:webHidden/>
              </w:rPr>
              <w:fldChar w:fldCharType="end"/>
            </w:r>
          </w:hyperlink>
        </w:p>
        <w:p w14:paraId="5C433FCF" w14:textId="76230616" w:rsidR="001C5A5B" w:rsidRDefault="001C5A5B">
          <w:pPr>
            <w:pStyle w:val="TOC2"/>
            <w:tabs>
              <w:tab w:val="right" w:leader="dot" w:pos="9016"/>
            </w:tabs>
            <w:rPr>
              <w:rFonts w:eastAsiaTheme="minorEastAsia"/>
              <w:b w:val="0"/>
              <w:bCs w:val="0"/>
              <w:noProof/>
              <w:sz w:val="24"/>
              <w:szCs w:val="24"/>
              <w:lang w:eastAsia="en-GB"/>
            </w:rPr>
          </w:pPr>
          <w:hyperlink w:anchor="_Toc182989031" w:history="1">
            <w:r w:rsidRPr="0084658D">
              <w:rPr>
                <w:rStyle w:val="Hyperlink"/>
                <w:noProof/>
              </w:rPr>
              <w:t>5.3 Consultation questions</w:t>
            </w:r>
            <w:r>
              <w:rPr>
                <w:noProof/>
                <w:webHidden/>
              </w:rPr>
              <w:tab/>
            </w:r>
            <w:r>
              <w:rPr>
                <w:noProof/>
                <w:webHidden/>
              </w:rPr>
              <w:fldChar w:fldCharType="begin"/>
            </w:r>
            <w:r>
              <w:rPr>
                <w:noProof/>
                <w:webHidden/>
              </w:rPr>
              <w:instrText xml:space="preserve"> PAGEREF _Toc182989031 \h </w:instrText>
            </w:r>
            <w:r>
              <w:rPr>
                <w:noProof/>
                <w:webHidden/>
              </w:rPr>
            </w:r>
            <w:r>
              <w:rPr>
                <w:noProof/>
                <w:webHidden/>
              </w:rPr>
              <w:fldChar w:fldCharType="separate"/>
            </w:r>
            <w:r>
              <w:rPr>
                <w:noProof/>
                <w:webHidden/>
              </w:rPr>
              <w:t>10</w:t>
            </w:r>
            <w:r>
              <w:rPr>
                <w:noProof/>
                <w:webHidden/>
              </w:rPr>
              <w:fldChar w:fldCharType="end"/>
            </w:r>
          </w:hyperlink>
        </w:p>
        <w:p w14:paraId="1AF3DC91" w14:textId="676C90E4" w:rsidR="001C5A5B" w:rsidRDefault="001C5A5B">
          <w:pPr>
            <w:pStyle w:val="TOC1"/>
            <w:tabs>
              <w:tab w:val="left" w:pos="440"/>
              <w:tab w:val="right" w:leader="dot" w:pos="9016"/>
            </w:tabs>
            <w:rPr>
              <w:rFonts w:eastAsiaTheme="minorEastAsia"/>
              <w:b w:val="0"/>
              <w:bCs w:val="0"/>
              <w:i w:val="0"/>
              <w:iCs w:val="0"/>
              <w:noProof/>
              <w:lang w:eastAsia="en-GB"/>
            </w:rPr>
          </w:pPr>
          <w:hyperlink w:anchor="_Toc182989032" w:history="1">
            <w:r w:rsidRPr="0084658D">
              <w:rPr>
                <w:rStyle w:val="Hyperlink"/>
                <w:noProof/>
                <w:lang w:val="en-US"/>
              </w:rPr>
              <w:t>6</w:t>
            </w:r>
            <w:r>
              <w:rPr>
                <w:rFonts w:eastAsiaTheme="minorEastAsia"/>
                <w:b w:val="0"/>
                <w:bCs w:val="0"/>
                <w:i w:val="0"/>
                <w:iCs w:val="0"/>
                <w:noProof/>
                <w:lang w:eastAsia="en-GB"/>
              </w:rPr>
              <w:tab/>
            </w:r>
            <w:r w:rsidRPr="0084658D">
              <w:rPr>
                <w:rStyle w:val="Hyperlink"/>
                <w:noProof/>
                <w:lang w:val="en-US"/>
              </w:rPr>
              <w:t>Communications</w:t>
            </w:r>
            <w:r>
              <w:rPr>
                <w:noProof/>
                <w:webHidden/>
              </w:rPr>
              <w:tab/>
            </w:r>
            <w:r>
              <w:rPr>
                <w:noProof/>
                <w:webHidden/>
              </w:rPr>
              <w:fldChar w:fldCharType="begin"/>
            </w:r>
            <w:r>
              <w:rPr>
                <w:noProof/>
                <w:webHidden/>
              </w:rPr>
              <w:instrText xml:space="preserve"> PAGEREF _Toc182989032 \h </w:instrText>
            </w:r>
            <w:r>
              <w:rPr>
                <w:noProof/>
                <w:webHidden/>
              </w:rPr>
            </w:r>
            <w:r>
              <w:rPr>
                <w:noProof/>
                <w:webHidden/>
              </w:rPr>
              <w:fldChar w:fldCharType="separate"/>
            </w:r>
            <w:r>
              <w:rPr>
                <w:noProof/>
                <w:webHidden/>
              </w:rPr>
              <w:t>10</w:t>
            </w:r>
            <w:r>
              <w:rPr>
                <w:noProof/>
                <w:webHidden/>
              </w:rPr>
              <w:fldChar w:fldCharType="end"/>
            </w:r>
          </w:hyperlink>
        </w:p>
        <w:p w14:paraId="18615D87" w14:textId="4DC184EC" w:rsidR="001C5A5B" w:rsidRDefault="001C5A5B">
          <w:pPr>
            <w:pStyle w:val="TOC2"/>
            <w:tabs>
              <w:tab w:val="right" w:leader="dot" w:pos="9016"/>
            </w:tabs>
            <w:rPr>
              <w:rFonts w:eastAsiaTheme="minorEastAsia"/>
              <w:b w:val="0"/>
              <w:bCs w:val="0"/>
              <w:noProof/>
              <w:sz w:val="24"/>
              <w:szCs w:val="24"/>
              <w:lang w:eastAsia="en-GB"/>
            </w:rPr>
          </w:pPr>
          <w:hyperlink w:anchor="_Toc182989033" w:history="1">
            <w:r w:rsidRPr="0084658D">
              <w:rPr>
                <w:rStyle w:val="Hyperlink"/>
                <w:noProof/>
              </w:rPr>
              <w:t>6.1 Communications objectives</w:t>
            </w:r>
            <w:r>
              <w:rPr>
                <w:noProof/>
                <w:webHidden/>
              </w:rPr>
              <w:tab/>
            </w:r>
            <w:r>
              <w:rPr>
                <w:noProof/>
                <w:webHidden/>
              </w:rPr>
              <w:fldChar w:fldCharType="begin"/>
            </w:r>
            <w:r>
              <w:rPr>
                <w:noProof/>
                <w:webHidden/>
              </w:rPr>
              <w:instrText xml:space="preserve"> PAGEREF _Toc182989033 \h </w:instrText>
            </w:r>
            <w:r>
              <w:rPr>
                <w:noProof/>
                <w:webHidden/>
              </w:rPr>
            </w:r>
            <w:r>
              <w:rPr>
                <w:noProof/>
                <w:webHidden/>
              </w:rPr>
              <w:fldChar w:fldCharType="separate"/>
            </w:r>
            <w:r>
              <w:rPr>
                <w:noProof/>
                <w:webHidden/>
              </w:rPr>
              <w:t>10</w:t>
            </w:r>
            <w:r>
              <w:rPr>
                <w:noProof/>
                <w:webHidden/>
              </w:rPr>
              <w:fldChar w:fldCharType="end"/>
            </w:r>
          </w:hyperlink>
        </w:p>
        <w:p w14:paraId="6A4DB605" w14:textId="22A39F2A" w:rsidR="001C5A5B" w:rsidRDefault="001C5A5B">
          <w:pPr>
            <w:pStyle w:val="TOC2"/>
            <w:tabs>
              <w:tab w:val="right" w:leader="dot" w:pos="9016"/>
            </w:tabs>
            <w:rPr>
              <w:rFonts w:eastAsiaTheme="minorEastAsia"/>
              <w:b w:val="0"/>
              <w:bCs w:val="0"/>
              <w:noProof/>
              <w:sz w:val="24"/>
              <w:szCs w:val="24"/>
              <w:lang w:eastAsia="en-GB"/>
            </w:rPr>
          </w:pPr>
          <w:hyperlink w:anchor="_Toc182989034" w:history="1">
            <w:r w:rsidRPr="0084658D">
              <w:rPr>
                <w:rStyle w:val="Hyperlink"/>
                <w:noProof/>
              </w:rPr>
              <w:t>6.2 Communications methods</w:t>
            </w:r>
            <w:r>
              <w:rPr>
                <w:noProof/>
                <w:webHidden/>
              </w:rPr>
              <w:tab/>
            </w:r>
            <w:r>
              <w:rPr>
                <w:noProof/>
                <w:webHidden/>
              </w:rPr>
              <w:fldChar w:fldCharType="begin"/>
            </w:r>
            <w:r>
              <w:rPr>
                <w:noProof/>
                <w:webHidden/>
              </w:rPr>
              <w:instrText xml:space="preserve"> PAGEREF _Toc182989034 \h </w:instrText>
            </w:r>
            <w:r>
              <w:rPr>
                <w:noProof/>
                <w:webHidden/>
              </w:rPr>
            </w:r>
            <w:r>
              <w:rPr>
                <w:noProof/>
                <w:webHidden/>
              </w:rPr>
              <w:fldChar w:fldCharType="separate"/>
            </w:r>
            <w:r>
              <w:rPr>
                <w:noProof/>
                <w:webHidden/>
              </w:rPr>
              <w:t>11</w:t>
            </w:r>
            <w:r>
              <w:rPr>
                <w:noProof/>
                <w:webHidden/>
              </w:rPr>
              <w:fldChar w:fldCharType="end"/>
            </w:r>
          </w:hyperlink>
        </w:p>
        <w:p w14:paraId="424CBD93" w14:textId="22E870C0" w:rsidR="001C5A5B" w:rsidRDefault="001C5A5B">
          <w:pPr>
            <w:pStyle w:val="TOC1"/>
            <w:tabs>
              <w:tab w:val="left" w:pos="440"/>
              <w:tab w:val="right" w:leader="dot" w:pos="9016"/>
            </w:tabs>
            <w:rPr>
              <w:rFonts w:eastAsiaTheme="minorEastAsia"/>
              <w:b w:val="0"/>
              <w:bCs w:val="0"/>
              <w:i w:val="0"/>
              <w:iCs w:val="0"/>
              <w:noProof/>
              <w:lang w:eastAsia="en-GB"/>
            </w:rPr>
          </w:pPr>
          <w:hyperlink w:anchor="_Toc182989035" w:history="1">
            <w:r w:rsidRPr="0084658D">
              <w:rPr>
                <w:rStyle w:val="Hyperlink"/>
                <w:noProof/>
                <w:lang w:val="en-US"/>
              </w:rPr>
              <w:t>7</w:t>
            </w:r>
            <w:r>
              <w:rPr>
                <w:rFonts w:eastAsiaTheme="minorEastAsia"/>
                <w:b w:val="0"/>
                <w:bCs w:val="0"/>
                <w:i w:val="0"/>
                <w:iCs w:val="0"/>
                <w:noProof/>
                <w:lang w:eastAsia="en-GB"/>
              </w:rPr>
              <w:tab/>
            </w:r>
            <w:r w:rsidRPr="0084658D">
              <w:rPr>
                <w:rStyle w:val="Hyperlink"/>
                <w:noProof/>
                <w:lang w:val="en-US"/>
              </w:rPr>
              <w:t>Feedback and Consultation Log</w:t>
            </w:r>
            <w:r>
              <w:rPr>
                <w:noProof/>
                <w:webHidden/>
              </w:rPr>
              <w:tab/>
            </w:r>
            <w:r>
              <w:rPr>
                <w:noProof/>
                <w:webHidden/>
              </w:rPr>
              <w:fldChar w:fldCharType="begin"/>
            </w:r>
            <w:r>
              <w:rPr>
                <w:noProof/>
                <w:webHidden/>
              </w:rPr>
              <w:instrText xml:space="preserve"> PAGEREF _Toc182989035 \h </w:instrText>
            </w:r>
            <w:r>
              <w:rPr>
                <w:noProof/>
                <w:webHidden/>
              </w:rPr>
            </w:r>
            <w:r>
              <w:rPr>
                <w:noProof/>
                <w:webHidden/>
              </w:rPr>
              <w:fldChar w:fldCharType="separate"/>
            </w:r>
            <w:r>
              <w:rPr>
                <w:noProof/>
                <w:webHidden/>
              </w:rPr>
              <w:t>12</w:t>
            </w:r>
            <w:r>
              <w:rPr>
                <w:noProof/>
                <w:webHidden/>
              </w:rPr>
              <w:fldChar w:fldCharType="end"/>
            </w:r>
          </w:hyperlink>
        </w:p>
        <w:p w14:paraId="15118F7D" w14:textId="352E309E" w:rsidR="001C5A5B" w:rsidRDefault="001C5A5B">
          <w:pPr>
            <w:pStyle w:val="TOC1"/>
            <w:tabs>
              <w:tab w:val="left" w:pos="440"/>
              <w:tab w:val="right" w:leader="dot" w:pos="9016"/>
            </w:tabs>
            <w:rPr>
              <w:rFonts w:eastAsiaTheme="minorEastAsia"/>
              <w:b w:val="0"/>
              <w:bCs w:val="0"/>
              <w:i w:val="0"/>
              <w:iCs w:val="0"/>
              <w:noProof/>
              <w:lang w:eastAsia="en-GB"/>
            </w:rPr>
          </w:pPr>
          <w:hyperlink w:anchor="_Toc182989036" w:history="1">
            <w:r w:rsidRPr="0084658D">
              <w:rPr>
                <w:rStyle w:val="Hyperlink"/>
                <w:noProof/>
                <w:lang w:val="en-US"/>
              </w:rPr>
              <w:t>8</w:t>
            </w:r>
            <w:r>
              <w:rPr>
                <w:rFonts w:eastAsiaTheme="minorEastAsia"/>
                <w:b w:val="0"/>
                <w:bCs w:val="0"/>
                <w:i w:val="0"/>
                <w:iCs w:val="0"/>
                <w:noProof/>
                <w:lang w:eastAsia="en-GB"/>
              </w:rPr>
              <w:tab/>
            </w:r>
            <w:r w:rsidRPr="0084658D">
              <w:rPr>
                <w:rStyle w:val="Hyperlink"/>
                <w:noProof/>
                <w:lang w:val="en-US"/>
              </w:rPr>
              <w:t>Evaluation</w:t>
            </w:r>
            <w:r>
              <w:rPr>
                <w:noProof/>
                <w:webHidden/>
              </w:rPr>
              <w:tab/>
            </w:r>
            <w:r>
              <w:rPr>
                <w:noProof/>
                <w:webHidden/>
              </w:rPr>
              <w:fldChar w:fldCharType="begin"/>
            </w:r>
            <w:r>
              <w:rPr>
                <w:noProof/>
                <w:webHidden/>
              </w:rPr>
              <w:instrText xml:space="preserve"> PAGEREF _Toc182989036 \h </w:instrText>
            </w:r>
            <w:r>
              <w:rPr>
                <w:noProof/>
                <w:webHidden/>
              </w:rPr>
            </w:r>
            <w:r>
              <w:rPr>
                <w:noProof/>
                <w:webHidden/>
              </w:rPr>
              <w:fldChar w:fldCharType="separate"/>
            </w:r>
            <w:r>
              <w:rPr>
                <w:noProof/>
                <w:webHidden/>
              </w:rPr>
              <w:t>12</w:t>
            </w:r>
            <w:r>
              <w:rPr>
                <w:noProof/>
                <w:webHidden/>
              </w:rPr>
              <w:fldChar w:fldCharType="end"/>
            </w:r>
          </w:hyperlink>
        </w:p>
        <w:p w14:paraId="2CFDB12C" w14:textId="5DBA7524" w:rsidR="00435B1D" w:rsidRDefault="00435B1D">
          <w:r>
            <w:rPr>
              <w:b/>
              <w:bCs/>
              <w:noProof/>
            </w:rPr>
            <w:fldChar w:fldCharType="end"/>
          </w:r>
        </w:p>
      </w:sdtContent>
    </w:sdt>
    <w:p w14:paraId="7E93DBA9" w14:textId="77777777" w:rsidR="008A0C03" w:rsidRDefault="008A0C03" w:rsidP="008A0C03"/>
    <w:p w14:paraId="15A3F64D" w14:textId="77777777" w:rsidR="008A0C03" w:rsidRDefault="008A0C03">
      <w:r>
        <w:br w:type="page"/>
      </w:r>
    </w:p>
    <w:p w14:paraId="4BE52798" w14:textId="77777777" w:rsidR="004148C6" w:rsidRPr="006B6291" w:rsidRDefault="004148C6" w:rsidP="00435B1D">
      <w:pPr>
        <w:pStyle w:val="Heading1"/>
        <w:numPr>
          <w:ilvl w:val="0"/>
          <w:numId w:val="4"/>
        </w:numPr>
        <w:spacing w:after="120" w:line="240" w:lineRule="auto"/>
        <w:ind w:left="720" w:hanging="720"/>
        <w:rPr>
          <w:color w:val="4EA72E" w:themeColor="accent6"/>
          <w:lang w:val="en-US"/>
        </w:rPr>
      </w:pPr>
      <w:bookmarkStart w:id="0" w:name="_Toc182989015"/>
      <w:r w:rsidRPr="006B6291">
        <w:rPr>
          <w:color w:val="4EA72E" w:themeColor="accent6"/>
          <w:lang w:val="en-US"/>
        </w:rPr>
        <w:lastRenderedPageBreak/>
        <w:t>Introduction</w:t>
      </w:r>
      <w:bookmarkEnd w:id="0"/>
    </w:p>
    <w:p w14:paraId="312CC398" w14:textId="77777777" w:rsidR="004148C6" w:rsidRPr="004415BB" w:rsidRDefault="004148C6" w:rsidP="004415BB">
      <w:pPr>
        <w:pStyle w:val="Heading2"/>
      </w:pPr>
      <w:bookmarkStart w:id="1" w:name="_Toc182989016"/>
      <w:r w:rsidRPr="004415BB">
        <w:t>1.1 Project details</w:t>
      </w:r>
      <w:bookmarkEnd w:id="1"/>
    </w:p>
    <w:tbl>
      <w:tblPr>
        <w:tblStyle w:val="TableGrid"/>
        <w:tblW w:w="0" w:type="auto"/>
        <w:tblLook w:val="04A0" w:firstRow="1" w:lastRow="0" w:firstColumn="1" w:lastColumn="0" w:noHBand="0" w:noVBand="1"/>
      </w:tblPr>
      <w:tblGrid>
        <w:gridCol w:w="2962"/>
        <w:gridCol w:w="6054"/>
      </w:tblGrid>
      <w:tr w:rsidR="004148C6" w14:paraId="3B2688FB" w14:textId="77777777" w:rsidTr="465F28D0">
        <w:tc>
          <w:tcPr>
            <w:tcW w:w="3114" w:type="dxa"/>
            <w:shd w:val="clear" w:color="auto" w:fill="4EA72E" w:themeFill="accent6"/>
          </w:tcPr>
          <w:p w14:paraId="1D585BBD" w14:textId="77777777" w:rsidR="004148C6" w:rsidRPr="00326F42" w:rsidRDefault="004148C6">
            <w:pPr>
              <w:spacing w:before="120" w:after="120"/>
              <w:rPr>
                <w:color w:val="FFFFFF" w:themeColor="background1"/>
                <w:sz w:val="22"/>
                <w:szCs w:val="22"/>
              </w:rPr>
            </w:pPr>
            <w:r w:rsidRPr="00326F42">
              <w:rPr>
                <w:color w:val="FFFFFF" w:themeColor="background1"/>
                <w:sz w:val="22"/>
                <w:szCs w:val="22"/>
              </w:rPr>
              <w:t>Project full name and code:</w:t>
            </w:r>
          </w:p>
        </w:tc>
        <w:tc>
          <w:tcPr>
            <w:tcW w:w="6516" w:type="dxa"/>
          </w:tcPr>
          <w:p w14:paraId="61C41A01" w14:textId="7E927530" w:rsidR="004148C6" w:rsidRPr="00326F42" w:rsidRDefault="25326D0F">
            <w:pPr>
              <w:spacing w:before="120" w:after="120"/>
              <w:rPr>
                <w:sz w:val="22"/>
                <w:szCs w:val="22"/>
              </w:rPr>
            </w:pPr>
            <w:r w:rsidRPr="51EF93A6">
              <w:rPr>
                <w:sz w:val="22"/>
                <w:szCs w:val="22"/>
              </w:rPr>
              <w:t xml:space="preserve">CHC </w:t>
            </w:r>
            <w:r w:rsidR="00695AFE" w:rsidRPr="51EF93A6">
              <w:rPr>
                <w:sz w:val="22"/>
                <w:szCs w:val="22"/>
              </w:rPr>
              <w:t>Early Childhood Education Qualification Review</w:t>
            </w:r>
            <w:r w:rsidR="3E1CF28F" w:rsidRPr="51EF93A6">
              <w:rPr>
                <w:sz w:val="22"/>
                <w:szCs w:val="22"/>
              </w:rPr>
              <w:t xml:space="preserve"> (25_</w:t>
            </w:r>
            <w:r w:rsidR="00695AFE" w:rsidRPr="51EF93A6">
              <w:rPr>
                <w:sz w:val="22"/>
                <w:szCs w:val="22"/>
              </w:rPr>
              <w:t>010</w:t>
            </w:r>
            <w:r w:rsidR="3E1CF28F" w:rsidRPr="51EF93A6">
              <w:rPr>
                <w:sz w:val="22"/>
                <w:szCs w:val="22"/>
              </w:rPr>
              <w:t>)</w:t>
            </w:r>
          </w:p>
        </w:tc>
      </w:tr>
      <w:tr w:rsidR="004148C6" w14:paraId="02A15443" w14:textId="77777777" w:rsidTr="465F28D0">
        <w:tc>
          <w:tcPr>
            <w:tcW w:w="3114" w:type="dxa"/>
            <w:shd w:val="clear" w:color="auto" w:fill="4EA72E" w:themeFill="accent6"/>
          </w:tcPr>
          <w:p w14:paraId="5061DF3F" w14:textId="77777777" w:rsidR="004148C6" w:rsidRPr="00326F42" w:rsidRDefault="004148C6">
            <w:pPr>
              <w:spacing w:before="120" w:after="120"/>
              <w:rPr>
                <w:color w:val="FFFFFF" w:themeColor="background1"/>
                <w:sz w:val="22"/>
                <w:szCs w:val="22"/>
              </w:rPr>
            </w:pPr>
            <w:r w:rsidRPr="00326F42">
              <w:rPr>
                <w:color w:val="FFFFFF" w:themeColor="background1"/>
                <w:sz w:val="22"/>
                <w:szCs w:val="22"/>
              </w:rPr>
              <w:t>Project shortform name:</w:t>
            </w:r>
          </w:p>
        </w:tc>
        <w:tc>
          <w:tcPr>
            <w:tcW w:w="6516" w:type="dxa"/>
          </w:tcPr>
          <w:p w14:paraId="55BE5A76" w14:textId="39E5FACC" w:rsidR="004148C6" w:rsidRPr="00326F42" w:rsidRDefault="00695AFE">
            <w:pPr>
              <w:spacing w:before="120" w:after="120"/>
              <w:rPr>
                <w:sz w:val="22"/>
                <w:szCs w:val="22"/>
              </w:rPr>
            </w:pPr>
            <w:r w:rsidRPr="51EF93A6">
              <w:rPr>
                <w:sz w:val="22"/>
                <w:szCs w:val="22"/>
              </w:rPr>
              <w:t xml:space="preserve">ECEC </w:t>
            </w:r>
            <w:r w:rsidR="094AF32F" w:rsidRPr="51EF93A6">
              <w:rPr>
                <w:sz w:val="22"/>
                <w:szCs w:val="22"/>
              </w:rPr>
              <w:t xml:space="preserve">Project </w:t>
            </w:r>
          </w:p>
        </w:tc>
      </w:tr>
      <w:tr w:rsidR="004148C6" w14:paraId="1D06B548" w14:textId="77777777" w:rsidTr="465F28D0">
        <w:tc>
          <w:tcPr>
            <w:tcW w:w="3114" w:type="dxa"/>
            <w:shd w:val="clear" w:color="auto" w:fill="4EA72E" w:themeFill="accent6"/>
          </w:tcPr>
          <w:p w14:paraId="022A3754" w14:textId="77777777" w:rsidR="004148C6" w:rsidRPr="00326F42" w:rsidRDefault="004148C6">
            <w:pPr>
              <w:spacing w:before="120" w:after="120"/>
              <w:rPr>
                <w:color w:val="FFFFFF" w:themeColor="background1"/>
                <w:sz w:val="22"/>
                <w:szCs w:val="22"/>
              </w:rPr>
            </w:pPr>
            <w:r w:rsidRPr="00326F42">
              <w:rPr>
                <w:color w:val="FFFFFF" w:themeColor="background1"/>
                <w:sz w:val="22"/>
                <w:szCs w:val="22"/>
              </w:rPr>
              <w:t>Project Manager:</w:t>
            </w:r>
          </w:p>
        </w:tc>
        <w:tc>
          <w:tcPr>
            <w:tcW w:w="6516" w:type="dxa"/>
          </w:tcPr>
          <w:p w14:paraId="289952B5" w14:textId="7766F954" w:rsidR="004148C6" w:rsidRPr="00326F42" w:rsidRDefault="152CC60F">
            <w:pPr>
              <w:spacing w:before="120" w:after="120"/>
              <w:rPr>
                <w:sz w:val="22"/>
                <w:szCs w:val="22"/>
              </w:rPr>
            </w:pPr>
            <w:r w:rsidRPr="556FFB88">
              <w:rPr>
                <w:sz w:val="22"/>
                <w:szCs w:val="22"/>
              </w:rPr>
              <w:t>Michelle Csapo</w:t>
            </w:r>
          </w:p>
        </w:tc>
      </w:tr>
      <w:tr w:rsidR="004148C6" w14:paraId="1393FDFA" w14:textId="77777777" w:rsidTr="465F28D0">
        <w:tc>
          <w:tcPr>
            <w:tcW w:w="3114" w:type="dxa"/>
            <w:shd w:val="clear" w:color="auto" w:fill="4EA72E" w:themeFill="accent6"/>
          </w:tcPr>
          <w:p w14:paraId="25653A96" w14:textId="687F2683" w:rsidR="004148C6" w:rsidRPr="00326F42" w:rsidRDefault="004148C6">
            <w:pPr>
              <w:spacing w:before="120" w:after="120"/>
              <w:rPr>
                <w:color w:val="FFFFFF" w:themeColor="background1"/>
                <w:sz w:val="22"/>
                <w:szCs w:val="22"/>
              </w:rPr>
            </w:pPr>
            <w:r w:rsidRPr="00326F42">
              <w:rPr>
                <w:color w:val="FFFFFF" w:themeColor="background1"/>
                <w:sz w:val="22"/>
                <w:szCs w:val="22"/>
              </w:rPr>
              <w:t>Consultation Manager</w:t>
            </w:r>
            <w:r w:rsidR="06FF2B49" w:rsidRPr="05A6A556">
              <w:rPr>
                <w:color w:val="FFFFFF" w:themeColor="background1"/>
                <w:sz w:val="22"/>
                <w:szCs w:val="22"/>
              </w:rPr>
              <w:t>:</w:t>
            </w:r>
          </w:p>
        </w:tc>
        <w:tc>
          <w:tcPr>
            <w:tcW w:w="6516" w:type="dxa"/>
          </w:tcPr>
          <w:p w14:paraId="37856582" w14:textId="37D060E2" w:rsidR="004148C6" w:rsidRPr="00326F42" w:rsidRDefault="03C360A5" w:rsidP="465F28D0">
            <w:pPr>
              <w:spacing w:before="120" w:after="120"/>
            </w:pPr>
            <w:r w:rsidRPr="465F28D0">
              <w:rPr>
                <w:sz w:val="22"/>
                <w:szCs w:val="22"/>
              </w:rPr>
              <w:t>TBC</w:t>
            </w:r>
          </w:p>
        </w:tc>
      </w:tr>
    </w:tbl>
    <w:p w14:paraId="41633DBA" w14:textId="77777777" w:rsidR="004148C6" w:rsidRPr="00423B86" w:rsidRDefault="004148C6" w:rsidP="004148C6">
      <w:pPr>
        <w:rPr>
          <w:sz w:val="24"/>
          <w:szCs w:val="24"/>
        </w:rPr>
      </w:pPr>
    </w:p>
    <w:p w14:paraId="1743D4DA" w14:textId="16C3EA27" w:rsidR="004148C6" w:rsidRPr="00435B1D" w:rsidRDefault="004148C6" w:rsidP="00435B1D">
      <w:pPr>
        <w:pStyle w:val="Heading2"/>
      </w:pPr>
      <w:bookmarkStart w:id="2" w:name="_Toc182989017"/>
      <w:r w:rsidRPr="00435B1D">
        <w:t>1.</w:t>
      </w:r>
      <w:r w:rsidR="0006584A" w:rsidRPr="00435B1D">
        <w:t>2</w:t>
      </w:r>
      <w:r w:rsidRPr="00435B1D">
        <w:t xml:space="preserve"> Purpose of the Consultation Strategy</w:t>
      </w:r>
      <w:bookmarkEnd w:id="2"/>
      <w:r w:rsidRPr="00435B1D">
        <w:t xml:space="preserve"> </w:t>
      </w:r>
    </w:p>
    <w:p w14:paraId="010F771C" w14:textId="679F9B43" w:rsidR="001A6718" w:rsidRDefault="008C163B" w:rsidP="465F28D0">
      <w:pPr>
        <w:pStyle w:val="paragraph"/>
        <w:spacing w:before="0" w:beforeAutospacing="0" w:after="0" w:afterAutospacing="0"/>
        <w:ind w:left="15"/>
        <w:textAlignment w:val="baseline"/>
        <w:rPr>
          <w:rFonts w:asciiTheme="minorHAnsi" w:eastAsia="Calibri" w:hAnsiTheme="minorHAnsi" w:cs="Calibri"/>
          <w:color w:val="000000" w:themeColor="text1"/>
          <w:sz w:val="22"/>
          <w:szCs w:val="22"/>
        </w:rPr>
      </w:pPr>
      <w:r w:rsidRPr="465F28D0">
        <w:rPr>
          <w:rFonts w:asciiTheme="minorHAnsi" w:hAnsiTheme="minorHAnsi" w:cs="Calibri"/>
          <w:sz w:val="22"/>
          <w:szCs w:val="22"/>
        </w:rPr>
        <w:t xml:space="preserve">The purpose of the Consultation Strategy is to support the </w:t>
      </w:r>
      <w:bookmarkStart w:id="3" w:name="_Hlk170927983"/>
      <w:r w:rsidR="00695AFE" w:rsidRPr="465F28D0">
        <w:rPr>
          <w:rFonts w:asciiTheme="minorHAnsi" w:hAnsiTheme="minorHAnsi" w:cs="Calibri"/>
          <w:sz w:val="22"/>
          <w:szCs w:val="22"/>
        </w:rPr>
        <w:t xml:space="preserve">review </w:t>
      </w:r>
      <w:r w:rsidR="001701AF" w:rsidRPr="465F28D0">
        <w:rPr>
          <w:rFonts w:asciiTheme="minorHAnsi" w:hAnsiTheme="minorHAnsi" w:cs="Calibri"/>
          <w:sz w:val="22"/>
          <w:szCs w:val="22"/>
        </w:rPr>
        <w:t xml:space="preserve">of </w:t>
      </w:r>
      <w:r w:rsidR="00695AFE" w:rsidRPr="465F28D0">
        <w:rPr>
          <w:rStyle w:val="normaltextrun"/>
          <w:rFonts w:asciiTheme="minorHAnsi" w:hAnsiTheme="minorHAnsi" w:cs="Calibri"/>
          <w:color w:val="000000"/>
          <w:sz w:val="22"/>
          <w:szCs w:val="22"/>
          <w:shd w:val="clear" w:color="auto" w:fill="FFFFFF"/>
        </w:rPr>
        <w:t xml:space="preserve">the </w:t>
      </w:r>
      <w:r w:rsidR="00695AFE" w:rsidRPr="465F28D0">
        <w:rPr>
          <w:rStyle w:val="normaltextrun"/>
          <w:rFonts w:asciiTheme="minorHAnsi" w:hAnsiTheme="minorHAnsi" w:cs="Calibri"/>
          <w:i/>
          <w:iCs/>
          <w:color w:val="000000"/>
          <w:sz w:val="22"/>
          <w:szCs w:val="22"/>
          <w:shd w:val="clear" w:color="auto" w:fill="FFFFFF"/>
        </w:rPr>
        <w:t>CHC50121 Diploma of Early Childhood Education and Care and</w:t>
      </w:r>
      <w:r w:rsidR="00695AFE" w:rsidRPr="465F28D0">
        <w:rPr>
          <w:rStyle w:val="normaltextrun"/>
          <w:rFonts w:asciiTheme="minorHAnsi" w:hAnsiTheme="minorHAnsi" w:cs="Calibri"/>
          <w:color w:val="000000"/>
          <w:sz w:val="22"/>
          <w:szCs w:val="22"/>
          <w:shd w:val="clear" w:color="auto" w:fill="FFFFFF"/>
        </w:rPr>
        <w:t xml:space="preserve"> </w:t>
      </w:r>
      <w:r w:rsidR="00695AFE" w:rsidRPr="465F28D0">
        <w:rPr>
          <w:rStyle w:val="normaltextrun"/>
          <w:rFonts w:asciiTheme="minorHAnsi" w:hAnsiTheme="minorHAnsi" w:cs="Calibri"/>
          <w:i/>
          <w:iCs/>
          <w:color w:val="000000"/>
          <w:sz w:val="22"/>
          <w:szCs w:val="22"/>
          <w:shd w:val="clear" w:color="auto" w:fill="FFFFFF"/>
        </w:rPr>
        <w:t>CHC30121 Certificate III in Early Childhood Education and Care.</w:t>
      </w:r>
      <w:r w:rsidR="00695AFE" w:rsidRPr="465F28D0">
        <w:rPr>
          <w:rStyle w:val="normaltextrun"/>
          <w:rFonts w:asciiTheme="minorHAnsi" w:hAnsiTheme="minorHAnsi" w:cs="Calibri"/>
          <w:color w:val="000000"/>
          <w:sz w:val="22"/>
          <w:szCs w:val="22"/>
          <w:shd w:val="clear" w:color="auto" w:fill="FFFFFF"/>
        </w:rPr>
        <w:t xml:space="preserve"> </w:t>
      </w:r>
      <w:r w:rsidR="002E52D7" w:rsidRPr="465F28D0">
        <w:rPr>
          <w:rStyle w:val="normaltextrun"/>
          <w:rFonts w:asciiTheme="minorHAnsi" w:hAnsiTheme="minorHAnsi" w:cs="Calibri"/>
          <w:color w:val="000000"/>
          <w:sz w:val="22"/>
          <w:szCs w:val="22"/>
          <w:shd w:val="clear" w:color="auto" w:fill="FFFFFF"/>
        </w:rPr>
        <w:t xml:space="preserve">This project will also support the </w:t>
      </w:r>
      <w:r w:rsidR="0026050F" w:rsidRPr="465F28D0">
        <w:rPr>
          <w:rFonts w:asciiTheme="minorHAnsi" w:eastAsia="Calibri" w:hAnsiTheme="minorHAnsi" w:cs="Calibri"/>
          <w:b/>
          <w:bCs/>
          <w:i/>
          <w:iCs/>
          <w:color w:val="000000"/>
          <w:sz w:val="22"/>
          <w:szCs w:val="22"/>
          <w:shd w:val="clear" w:color="auto" w:fill="FFFFFF"/>
        </w:rPr>
        <w:t xml:space="preserve">National Children’s Education Workforce Strategy (2022-2031) </w:t>
      </w:r>
      <w:r w:rsidR="0026050F" w:rsidRPr="465F28D0">
        <w:rPr>
          <w:rFonts w:asciiTheme="minorHAnsi" w:eastAsia="Calibri" w:hAnsiTheme="minorHAnsi" w:cs="Calibri"/>
          <w:b/>
          <w:bCs/>
          <w:color w:val="000000" w:themeColor="text1"/>
          <w:sz w:val="22"/>
          <w:szCs w:val="22"/>
        </w:rPr>
        <w:t>FA5-</w:t>
      </w:r>
      <w:r w:rsidR="0026050F" w:rsidRPr="465F28D0">
        <w:rPr>
          <w:rFonts w:asciiTheme="minorHAnsi" w:eastAsia="Calibri" w:hAnsiTheme="minorHAnsi" w:cs="Calibri"/>
          <w:color w:val="000000" w:themeColor="text1"/>
          <w:sz w:val="22"/>
          <w:szCs w:val="22"/>
        </w:rPr>
        <w:t>3</w:t>
      </w:r>
      <w:r w:rsidR="33240135" w:rsidRPr="465F28D0">
        <w:rPr>
          <w:rFonts w:asciiTheme="minorHAnsi" w:eastAsia="Calibri" w:hAnsiTheme="minorHAnsi" w:cs="Calibri"/>
          <w:color w:val="000000" w:themeColor="text1"/>
          <w:sz w:val="22"/>
          <w:szCs w:val="22"/>
        </w:rPr>
        <w:t>.</w:t>
      </w:r>
      <w:r w:rsidR="0026050F" w:rsidRPr="465F28D0">
        <w:rPr>
          <w:rFonts w:asciiTheme="minorHAnsi" w:eastAsia="Calibri" w:hAnsiTheme="minorHAnsi" w:cs="Calibri"/>
          <w:color w:val="000000" w:themeColor="text1"/>
          <w:sz w:val="22"/>
          <w:szCs w:val="22"/>
        </w:rPr>
        <w:t xml:space="preserve">  HumanAbility is specifically mentioned with regards to consultation regarding skills and workforce needs and recognition of prior learning. </w:t>
      </w:r>
    </w:p>
    <w:p w14:paraId="621FD158" w14:textId="3A7BCD54" w:rsidR="00A62021" w:rsidRPr="00AB2569" w:rsidRDefault="00A62021" w:rsidP="008C163B">
      <w:pPr>
        <w:rPr>
          <w:rFonts w:cs="Calibri"/>
        </w:rPr>
      </w:pPr>
    </w:p>
    <w:p w14:paraId="10421E2A" w14:textId="2CCE1F17" w:rsidR="008C163B" w:rsidRPr="00AB2569" w:rsidRDefault="009F3E45" w:rsidP="008C163B">
      <w:pPr>
        <w:rPr>
          <w:rFonts w:cs="Calibri"/>
        </w:rPr>
      </w:pPr>
      <w:r w:rsidRPr="00AB2569">
        <w:rPr>
          <w:rFonts w:cs="Calibri"/>
        </w:rPr>
        <w:t>The strategy includes identification and mapping of key stakeholder groups, and outlines consultation objectives, methods and timing of consultation activities. It also includes communication objectives</w:t>
      </w:r>
      <w:r w:rsidR="00CC0701" w:rsidRPr="00AB2569">
        <w:rPr>
          <w:rFonts w:cs="Calibri"/>
        </w:rPr>
        <w:t xml:space="preserve"> and</w:t>
      </w:r>
      <w:r w:rsidRPr="00AB2569">
        <w:rPr>
          <w:rFonts w:cs="Calibri"/>
        </w:rPr>
        <w:t xml:space="preserve"> </w:t>
      </w:r>
      <w:bookmarkStart w:id="4" w:name="_Int_JqLSdVh3"/>
      <w:r w:rsidRPr="00AB2569">
        <w:rPr>
          <w:rFonts w:cs="Calibri"/>
        </w:rPr>
        <w:t>methods</w:t>
      </w:r>
      <w:bookmarkEnd w:id="3"/>
      <w:bookmarkEnd w:id="4"/>
      <w:r w:rsidR="00CC0701" w:rsidRPr="00AB2569">
        <w:rPr>
          <w:rFonts w:cs="Calibri"/>
        </w:rPr>
        <w:t>.</w:t>
      </w:r>
      <w:r w:rsidR="00DF05A3" w:rsidRPr="00AB2569">
        <w:rPr>
          <w:rFonts w:cs="Calibri"/>
        </w:rPr>
        <w:t xml:space="preserve"> </w:t>
      </w:r>
    </w:p>
    <w:p w14:paraId="538BE5DB" w14:textId="77777777" w:rsidR="008C163B" w:rsidRPr="00AB2569" w:rsidRDefault="008C163B" w:rsidP="008C163B">
      <w:pPr>
        <w:rPr>
          <w:rFonts w:cs="Calibri"/>
        </w:rPr>
      </w:pPr>
      <w:r w:rsidRPr="00AB2569">
        <w:rPr>
          <w:rFonts w:cs="Calibri"/>
        </w:rPr>
        <w:t xml:space="preserve">The strategy is underpinned by the HumanAbility Stakeholder Engagement Plan and Engagement Principles. </w:t>
      </w:r>
    </w:p>
    <w:p w14:paraId="00EE24D9" w14:textId="77777777" w:rsidR="008C163B" w:rsidRPr="00435B1D" w:rsidRDefault="008C163B" w:rsidP="00435B1D">
      <w:pPr>
        <w:pStyle w:val="Heading2"/>
      </w:pPr>
      <w:bookmarkStart w:id="5" w:name="_Toc182989018"/>
      <w:r w:rsidRPr="00435B1D">
        <w:t>1.3 Audience</w:t>
      </w:r>
      <w:bookmarkEnd w:id="5"/>
      <w:r w:rsidRPr="00435B1D">
        <w:t xml:space="preserve">  </w:t>
      </w:r>
    </w:p>
    <w:p w14:paraId="4B084650" w14:textId="77777777" w:rsidR="008C163B" w:rsidRPr="000E086C" w:rsidRDefault="008C163B" w:rsidP="008C163B">
      <w:r w:rsidRPr="000E086C">
        <w:t xml:space="preserve">The audience for this strategy is the Project Manager, Technical Committee, Consultation Manager, Project Team, Department of Employment and Workplace Relations (DEWR) and key stakeholder groups. </w:t>
      </w:r>
    </w:p>
    <w:p w14:paraId="06F8FAF4" w14:textId="77777777" w:rsidR="004148C6" w:rsidRPr="006B6291" w:rsidRDefault="004148C6" w:rsidP="00435B1D">
      <w:pPr>
        <w:pStyle w:val="Heading1"/>
        <w:numPr>
          <w:ilvl w:val="0"/>
          <w:numId w:val="4"/>
        </w:numPr>
        <w:spacing w:after="120" w:line="240" w:lineRule="auto"/>
        <w:ind w:left="720" w:hanging="720"/>
        <w:rPr>
          <w:color w:val="4EA72E" w:themeColor="accent6"/>
          <w:lang w:val="en-US"/>
        </w:rPr>
      </w:pPr>
      <w:bookmarkStart w:id="6" w:name="_Toc182989019"/>
      <w:r>
        <w:rPr>
          <w:color w:val="4EA72E" w:themeColor="accent6"/>
          <w:lang w:val="en-US"/>
        </w:rPr>
        <w:t>Background</w:t>
      </w:r>
      <w:bookmarkEnd w:id="6"/>
    </w:p>
    <w:p w14:paraId="18C01FA3" w14:textId="4A1DC578" w:rsidR="004148C6" w:rsidRPr="00435B1D" w:rsidRDefault="5993CF8B" w:rsidP="00CC0701">
      <w:pPr>
        <w:pStyle w:val="Heading2"/>
        <w:numPr>
          <w:ilvl w:val="1"/>
          <w:numId w:val="45"/>
        </w:numPr>
      </w:pPr>
      <w:bookmarkStart w:id="7" w:name="_Toc182989020"/>
      <w:r>
        <w:t xml:space="preserve"> </w:t>
      </w:r>
      <w:r w:rsidR="004148C6">
        <w:t>Project overview</w:t>
      </w:r>
      <w:bookmarkEnd w:id="7"/>
    </w:p>
    <w:p w14:paraId="79BB8405" w14:textId="62A24C02" w:rsidR="00085021" w:rsidRPr="00C5487C" w:rsidDel="00695AFE" w:rsidRDefault="00695AFE" w:rsidP="465F28D0">
      <w:r w:rsidRPr="00C5487C">
        <w:rPr>
          <w:rStyle w:val="normaltextrun"/>
          <w:color w:val="000000"/>
          <w:shd w:val="clear" w:color="auto" w:fill="FFFFFF"/>
        </w:rPr>
        <w:t>This project responds to the skills, training and workforce-related recommendations in the Job and Skills Australia (2024) ‘</w:t>
      </w:r>
      <w:r w:rsidRPr="465F28D0">
        <w:rPr>
          <w:rStyle w:val="normaltextrun"/>
          <w:i/>
          <w:iCs/>
          <w:color w:val="000000"/>
          <w:shd w:val="clear" w:color="auto" w:fill="FFFFFF"/>
        </w:rPr>
        <w:t xml:space="preserve">The Future of Early Childhood Education Profession Early Childhood Education and Care Workforce Study’ </w:t>
      </w:r>
      <w:r w:rsidRPr="00C5487C">
        <w:rPr>
          <w:rStyle w:val="normaltextrun"/>
          <w:color w:val="000000"/>
          <w:shd w:val="clear" w:color="auto" w:fill="FFFFFF"/>
        </w:rPr>
        <w:t xml:space="preserve">that are within </w:t>
      </w:r>
      <w:r w:rsidRPr="465F28D0">
        <w:rPr>
          <w:rStyle w:val="normaltextrun"/>
          <w:color w:val="000000" w:themeColor="text1"/>
        </w:rPr>
        <w:t xml:space="preserve">HumanAbility’s scope. The joint consultation conducted by HA and JSA during the development of the workforce study revealed a range of issues with the suitability of the existing qualifications. These issues will be addressed during the functional analysis and training product design and development stages, </w:t>
      </w:r>
      <w:r w:rsidRPr="51EF93A6">
        <w:rPr>
          <w:rStyle w:val="normaltextrun"/>
          <w:color w:val="000000" w:themeColor="text1"/>
        </w:rPr>
        <w:t xml:space="preserve">which will consider the </w:t>
      </w:r>
      <w:r w:rsidR="11CBDEB0" w:rsidRPr="465F28D0">
        <w:rPr>
          <w:rStyle w:val="normaltextrun"/>
          <w:color w:val="000000" w:themeColor="text1"/>
        </w:rPr>
        <w:t>training package</w:t>
      </w:r>
      <w:r w:rsidRPr="465F28D0">
        <w:rPr>
          <w:rStyle w:val="normaltextrun"/>
          <w:color w:val="000000" w:themeColor="text1"/>
        </w:rPr>
        <w:t xml:space="preserve"> content and skill development required at the certificate III and diploma levels. This project also responds to Recommendations in the Australian Government Productivity Commission (2024) </w:t>
      </w:r>
      <w:r w:rsidRPr="465F28D0">
        <w:rPr>
          <w:rStyle w:val="normaltextrun"/>
          <w:i/>
          <w:iCs/>
          <w:color w:val="000000" w:themeColor="text1"/>
        </w:rPr>
        <w:t>‘A path to universal early childhood education and care: Inquiry report.’</w:t>
      </w:r>
      <w:r w:rsidRPr="465F28D0">
        <w:rPr>
          <w:rStyle w:val="eop"/>
          <w:color w:val="000000" w:themeColor="text1"/>
        </w:rPr>
        <w:t> </w:t>
      </w:r>
    </w:p>
    <w:p w14:paraId="78A38DBF" w14:textId="77777777" w:rsidR="00695AFE" w:rsidRPr="008556F1" w:rsidRDefault="00695AFE" w:rsidP="51EF93A6">
      <w:pPr>
        <w:pStyle w:val="paragraph"/>
        <w:spacing w:before="0" w:beforeAutospacing="0" w:after="0" w:afterAutospacing="0"/>
        <w:ind w:left="15"/>
        <w:textAlignment w:val="baseline"/>
        <w:rPr>
          <w:rFonts w:ascii="Segoe UI" w:hAnsi="Segoe UI" w:cs="Segoe UI"/>
          <w:sz w:val="22"/>
          <w:szCs w:val="22"/>
        </w:rPr>
      </w:pPr>
      <w:r w:rsidRPr="51EF93A6">
        <w:rPr>
          <w:rStyle w:val="normaltextrun"/>
          <w:rFonts w:ascii="Aptos" w:eastAsiaTheme="majorEastAsia" w:hAnsi="Aptos" w:cs="Segoe UI"/>
          <w:color w:val="000000" w:themeColor="text1"/>
          <w:sz w:val="22"/>
          <w:szCs w:val="22"/>
          <w:lang w:val="en-US"/>
        </w:rPr>
        <w:lastRenderedPageBreak/>
        <w:t>The primary objective of this project is to support the development of the ECEC workforce, which will enable the sector to meet current and future workforce demands. Through the review of the ECEC qualifications, HumanAbility will take into consideration relevant skills, training and workforce development findings and recommendations, that relate to HumanAbility’s role and scope, contained in the recent reports and reviews. This includes, but is not limited to: </w:t>
      </w:r>
      <w:r w:rsidRPr="51EF93A6">
        <w:rPr>
          <w:rStyle w:val="eop"/>
          <w:rFonts w:ascii="Aptos" w:eastAsiaTheme="majorEastAsia" w:hAnsi="Aptos" w:cs="Segoe UI"/>
          <w:color w:val="000000" w:themeColor="text1"/>
          <w:sz w:val="22"/>
          <w:szCs w:val="22"/>
        </w:rPr>
        <w:t> </w:t>
      </w:r>
    </w:p>
    <w:p w14:paraId="3581D2D2" w14:textId="77777777" w:rsidR="00695AFE" w:rsidRPr="008556F1" w:rsidRDefault="00695AFE" w:rsidP="51EF93A6">
      <w:pPr>
        <w:pStyle w:val="paragraph"/>
        <w:spacing w:before="0" w:beforeAutospacing="0" w:after="0" w:afterAutospacing="0"/>
        <w:ind w:left="15"/>
        <w:textAlignment w:val="baseline"/>
        <w:rPr>
          <w:rFonts w:ascii="Segoe UI" w:hAnsi="Segoe UI" w:cs="Segoe UI"/>
          <w:sz w:val="22"/>
          <w:szCs w:val="22"/>
        </w:rPr>
      </w:pPr>
      <w:r w:rsidRPr="51EF93A6">
        <w:rPr>
          <w:rStyle w:val="eop"/>
          <w:rFonts w:ascii="Aptos" w:eastAsiaTheme="majorEastAsia" w:hAnsi="Aptos" w:cs="Segoe UI"/>
          <w:color w:val="000000" w:themeColor="text1"/>
          <w:sz w:val="22"/>
          <w:szCs w:val="22"/>
        </w:rPr>
        <w:t> </w:t>
      </w:r>
    </w:p>
    <w:p w14:paraId="5081947C" w14:textId="77777777" w:rsidR="00695AFE" w:rsidRPr="008556F1" w:rsidRDefault="00695AFE" w:rsidP="51EF93A6">
      <w:pPr>
        <w:pStyle w:val="paragraph"/>
        <w:numPr>
          <w:ilvl w:val="0"/>
          <w:numId w:val="52"/>
        </w:numPr>
        <w:spacing w:before="0" w:beforeAutospacing="0" w:after="0" w:afterAutospacing="0"/>
        <w:ind w:left="735" w:firstLine="0"/>
        <w:textAlignment w:val="baseline"/>
        <w:rPr>
          <w:rFonts w:ascii="Aptos" w:hAnsi="Aptos" w:cs="Segoe UI"/>
          <w:sz w:val="22"/>
          <w:szCs w:val="22"/>
        </w:rPr>
      </w:pPr>
      <w:r w:rsidRPr="51EF93A6">
        <w:rPr>
          <w:rStyle w:val="normaltextrun"/>
          <w:rFonts w:ascii="Aptos" w:eastAsiaTheme="majorEastAsia" w:hAnsi="Aptos" w:cs="Segoe UI"/>
          <w:color w:val="000000" w:themeColor="text1"/>
          <w:sz w:val="22"/>
          <w:szCs w:val="22"/>
          <w:lang w:val="en-US"/>
        </w:rPr>
        <w:t>Job and Skills Australia’s ‘</w:t>
      </w:r>
      <w:r w:rsidRPr="51EF93A6">
        <w:rPr>
          <w:rStyle w:val="normaltextrun"/>
          <w:rFonts w:ascii="Aptos" w:eastAsiaTheme="majorEastAsia" w:hAnsi="Aptos" w:cs="Segoe UI"/>
          <w:i/>
          <w:iCs/>
          <w:color w:val="000000" w:themeColor="text1"/>
          <w:sz w:val="22"/>
          <w:szCs w:val="22"/>
          <w:lang w:val="en-US"/>
        </w:rPr>
        <w:t>The Future of Early Childhood Education Profession Early Childhood Education and Care Workforce Study’</w:t>
      </w:r>
      <w:r w:rsidRPr="51EF93A6">
        <w:rPr>
          <w:rStyle w:val="normaltextrun"/>
          <w:rFonts w:ascii="Aptos" w:eastAsiaTheme="majorEastAsia" w:hAnsi="Aptos" w:cs="Segoe UI"/>
          <w:color w:val="000000" w:themeColor="text1"/>
          <w:sz w:val="22"/>
          <w:szCs w:val="22"/>
          <w:lang w:val="en-US"/>
        </w:rPr>
        <w:t xml:space="preserve"> (2024) </w:t>
      </w:r>
      <w:r w:rsidRPr="51EF93A6">
        <w:rPr>
          <w:rStyle w:val="eop"/>
          <w:rFonts w:ascii="Aptos" w:eastAsiaTheme="majorEastAsia" w:hAnsi="Aptos" w:cs="Segoe UI"/>
          <w:color w:val="000000" w:themeColor="text1"/>
          <w:sz w:val="22"/>
          <w:szCs w:val="22"/>
        </w:rPr>
        <w:t> </w:t>
      </w:r>
    </w:p>
    <w:p w14:paraId="162A3CDB" w14:textId="77777777" w:rsidR="00695AFE" w:rsidRPr="008556F1" w:rsidRDefault="00695AFE" w:rsidP="51EF93A6">
      <w:pPr>
        <w:pStyle w:val="paragraph"/>
        <w:numPr>
          <w:ilvl w:val="0"/>
          <w:numId w:val="53"/>
        </w:numPr>
        <w:spacing w:before="0" w:beforeAutospacing="0" w:after="0" w:afterAutospacing="0"/>
        <w:ind w:left="735" w:firstLine="0"/>
        <w:textAlignment w:val="baseline"/>
        <w:rPr>
          <w:rFonts w:ascii="Aptos" w:hAnsi="Aptos" w:cs="Segoe UI"/>
          <w:sz w:val="22"/>
          <w:szCs w:val="22"/>
        </w:rPr>
      </w:pPr>
      <w:r w:rsidRPr="51EF93A6">
        <w:rPr>
          <w:rStyle w:val="normaltextrun"/>
          <w:rFonts w:ascii="Aptos" w:eastAsiaTheme="majorEastAsia" w:hAnsi="Aptos" w:cs="Segoe UI"/>
          <w:color w:val="000000"/>
          <w:sz w:val="22"/>
          <w:szCs w:val="22"/>
          <w:lang w:val="en-US"/>
        </w:rPr>
        <w:t>Australian Government Productivity Commission, ‘</w:t>
      </w:r>
      <w:r w:rsidRPr="51EF93A6">
        <w:rPr>
          <w:rStyle w:val="normaltextrun"/>
          <w:rFonts w:ascii="Aptos" w:eastAsiaTheme="majorEastAsia" w:hAnsi="Aptos" w:cs="Segoe UI"/>
          <w:i/>
          <w:iCs/>
          <w:color w:val="000000"/>
          <w:sz w:val="22"/>
          <w:szCs w:val="22"/>
          <w:lang w:val="en-US"/>
        </w:rPr>
        <w:t>A path to universal early childhood education and care: Inquiry report</w:t>
      </w:r>
      <w:r w:rsidRPr="51EF93A6">
        <w:rPr>
          <w:rStyle w:val="normaltextrun"/>
          <w:rFonts w:ascii="Aptos" w:eastAsiaTheme="majorEastAsia" w:hAnsi="Aptos" w:cs="Segoe UI"/>
          <w:color w:val="000000"/>
          <w:sz w:val="22"/>
          <w:szCs w:val="22"/>
          <w:lang w:val="en-US"/>
        </w:rPr>
        <w:t>’</w:t>
      </w:r>
      <w:hyperlink r:id="rId13" w:tgtFrame="_blank" w:history="1">
        <w:r w:rsidRPr="51EF93A6">
          <w:rPr>
            <w:rStyle w:val="normaltextrun"/>
            <w:rFonts w:ascii="Aptos" w:eastAsiaTheme="majorEastAsia" w:hAnsi="Aptos" w:cs="Segoe UI"/>
            <w:color w:val="000000"/>
            <w:sz w:val="22"/>
            <w:szCs w:val="22"/>
            <w:lang w:val="en-US"/>
          </w:rPr>
          <w:t xml:space="preserve"> (2024)</w:t>
        </w:r>
      </w:hyperlink>
      <w:r w:rsidRPr="51EF93A6">
        <w:rPr>
          <w:rStyle w:val="eop"/>
          <w:rFonts w:ascii="Aptos" w:eastAsiaTheme="majorEastAsia" w:hAnsi="Aptos" w:cs="Segoe UI"/>
          <w:color w:val="000000"/>
          <w:sz w:val="22"/>
          <w:szCs w:val="22"/>
        </w:rPr>
        <w:t> </w:t>
      </w:r>
    </w:p>
    <w:p w14:paraId="6D6D4EEF" w14:textId="77777777" w:rsidR="00695AFE" w:rsidRPr="008556F1" w:rsidRDefault="00695AFE" w:rsidP="51EF93A6">
      <w:pPr>
        <w:pStyle w:val="paragraph"/>
        <w:numPr>
          <w:ilvl w:val="0"/>
          <w:numId w:val="54"/>
        </w:numPr>
        <w:spacing w:before="0" w:beforeAutospacing="0" w:after="0" w:afterAutospacing="0"/>
        <w:ind w:left="735" w:firstLine="0"/>
        <w:textAlignment w:val="baseline"/>
        <w:rPr>
          <w:rFonts w:ascii="Aptos" w:hAnsi="Aptos" w:cs="Segoe UI"/>
          <w:sz w:val="22"/>
          <w:szCs w:val="22"/>
        </w:rPr>
      </w:pPr>
      <w:r w:rsidRPr="51EF93A6">
        <w:rPr>
          <w:rStyle w:val="normaltextrun"/>
          <w:rFonts w:ascii="Aptos" w:eastAsiaTheme="majorEastAsia" w:hAnsi="Aptos" w:cs="Segoe UI"/>
          <w:color w:val="000000"/>
          <w:sz w:val="22"/>
          <w:szCs w:val="22"/>
          <w:lang w:val="en-US"/>
        </w:rPr>
        <w:t>Australian Children’s Education &amp; Care Quality Authority (2023)</w:t>
      </w:r>
      <w:r w:rsidRPr="51EF93A6">
        <w:rPr>
          <w:rStyle w:val="normaltextrun"/>
          <w:rFonts w:ascii="Aptos" w:eastAsiaTheme="majorEastAsia" w:hAnsi="Aptos" w:cs="Segoe UI"/>
          <w:i/>
          <w:iCs/>
          <w:color w:val="000000"/>
          <w:sz w:val="22"/>
          <w:szCs w:val="22"/>
          <w:lang w:val="en-US"/>
        </w:rPr>
        <w:t>, ‘</w:t>
      </w:r>
      <w:hyperlink r:id="rId14" w:tgtFrame="_blank" w:history="1">
        <w:r w:rsidRPr="51EF93A6">
          <w:rPr>
            <w:rStyle w:val="normaltextrun"/>
            <w:rFonts w:ascii="Aptos" w:eastAsiaTheme="majorEastAsia" w:hAnsi="Aptos" w:cs="Segoe UI"/>
            <w:i/>
            <w:iCs/>
            <w:color w:val="000000"/>
            <w:sz w:val="22"/>
            <w:szCs w:val="22"/>
            <w:lang w:val="en-US"/>
          </w:rPr>
          <w:t xml:space="preserve">Review of child safety arrangements under </w:t>
        </w:r>
      </w:hyperlink>
      <w:hyperlink r:id="rId15" w:tgtFrame="_blank" w:history="1">
        <w:r w:rsidRPr="51EF93A6">
          <w:rPr>
            <w:rStyle w:val="normaltextrun"/>
            <w:rFonts w:ascii="Aptos" w:eastAsiaTheme="majorEastAsia" w:hAnsi="Aptos" w:cs="Segoe UI"/>
            <w:i/>
            <w:iCs/>
            <w:color w:val="000000"/>
            <w:sz w:val="22"/>
            <w:szCs w:val="22"/>
            <w:lang w:val="en-US"/>
          </w:rPr>
          <w:t>the National Quality Framework: Final report – findings and recommendations for the NQF and inter-related child safety mechanisms.’</w:t>
        </w:r>
      </w:hyperlink>
      <w:r w:rsidRPr="51EF93A6">
        <w:rPr>
          <w:rStyle w:val="eop"/>
          <w:rFonts w:ascii="Aptos" w:eastAsiaTheme="majorEastAsia" w:hAnsi="Aptos" w:cs="Segoe UI"/>
          <w:color w:val="000000"/>
          <w:sz w:val="22"/>
          <w:szCs w:val="22"/>
        </w:rPr>
        <w:t> </w:t>
      </w:r>
    </w:p>
    <w:p w14:paraId="157A1B91" w14:textId="77777777" w:rsidR="00695AFE" w:rsidRPr="008556F1" w:rsidRDefault="00695AFE" w:rsidP="51EF93A6">
      <w:pPr>
        <w:pStyle w:val="paragraph"/>
        <w:numPr>
          <w:ilvl w:val="0"/>
          <w:numId w:val="55"/>
        </w:numPr>
        <w:spacing w:before="0" w:beforeAutospacing="0" w:after="0" w:afterAutospacing="0"/>
        <w:ind w:left="735" w:firstLine="0"/>
        <w:textAlignment w:val="baseline"/>
        <w:rPr>
          <w:rFonts w:ascii="Aptos" w:hAnsi="Aptos" w:cs="Segoe UI"/>
          <w:sz w:val="22"/>
          <w:szCs w:val="22"/>
        </w:rPr>
      </w:pPr>
      <w:r w:rsidRPr="51EF93A6">
        <w:rPr>
          <w:rStyle w:val="normaltextrun"/>
          <w:rFonts w:ascii="Aptos" w:eastAsiaTheme="majorEastAsia" w:hAnsi="Aptos" w:cs="Segoe UI"/>
          <w:color w:val="000000" w:themeColor="text1"/>
          <w:sz w:val="22"/>
          <w:szCs w:val="22"/>
          <w:lang w:val="en-US"/>
        </w:rPr>
        <w:t>2019 National Quality Framework Review Decision Regulation Impact Statement (DRIS): ‘</w:t>
      </w:r>
      <w:r w:rsidRPr="51EF93A6">
        <w:rPr>
          <w:rStyle w:val="normaltextrun"/>
          <w:rFonts w:ascii="Aptos" w:eastAsiaTheme="majorEastAsia" w:hAnsi="Aptos" w:cs="Segoe UI"/>
          <w:i/>
          <w:iCs/>
          <w:color w:val="000000" w:themeColor="text1"/>
          <w:sz w:val="22"/>
          <w:szCs w:val="22"/>
          <w:lang w:val="en-US"/>
        </w:rPr>
        <w:t>Legislative change to require compulsory training on safe sleep practices for all FDC educators subject to governments undertaking further research, costing and impact analysis of any proposed training and the implementation approach</w:t>
      </w:r>
      <w:r w:rsidRPr="51EF93A6">
        <w:rPr>
          <w:rStyle w:val="normaltextrun"/>
          <w:rFonts w:ascii="Aptos" w:eastAsiaTheme="majorEastAsia" w:hAnsi="Aptos" w:cs="Segoe UI"/>
          <w:color w:val="000000" w:themeColor="text1"/>
          <w:sz w:val="22"/>
          <w:szCs w:val="22"/>
          <w:lang w:val="en-US"/>
        </w:rPr>
        <w:t>’</w:t>
      </w:r>
      <w:r w:rsidRPr="51EF93A6">
        <w:rPr>
          <w:rStyle w:val="eop"/>
          <w:rFonts w:ascii="Aptos" w:eastAsiaTheme="majorEastAsia" w:hAnsi="Aptos" w:cs="Segoe UI"/>
          <w:color w:val="000000" w:themeColor="text1"/>
          <w:sz w:val="22"/>
          <w:szCs w:val="22"/>
        </w:rPr>
        <w:t> </w:t>
      </w:r>
    </w:p>
    <w:p w14:paraId="08803D01" w14:textId="77777777" w:rsidR="00695AFE" w:rsidRPr="008556F1" w:rsidRDefault="00695AFE" w:rsidP="51EF93A6">
      <w:pPr>
        <w:pStyle w:val="paragraph"/>
        <w:spacing w:before="0" w:beforeAutospacing="0" w:after="0" w:afterAutospacing="0"/>
        <w:ind w:left="375"/>
        <w:textAlignment w:val="baseline"/>
        <w:rPr>
          <w:rFonts w:ascii="Segoe UI" w:hAnsi="Segoe UI" w:cs="Segoe UI"/>
          <w:sz w:val="22"/>
          <w:szCs w:val="22"/>
        </w:rPr>
      </w:pPr>
      <w:r w:rsidRPr="51EF93A6">
        <w:rPr>
          <w:rStyle w:val="eop"/>
          <w:rFonts w:ascii="Aptos" w:eastAsiaTheme="majorEastAsia" w:hAnsi="Aptos" w:cs="Segoe UI"/>
          <w:color w:val="000000" w:themeColor="text1"/>
          <w:sz w:val="22"/>
          <w:szCs w:val="22"/>
        </w:rPr>
        <w:t> </w:t>
      </w:r>
    </w:p>
    <w:p w14:paraId="650144F4" w14:textId="77777777" w:rsidR="00695AFE" w:rsidRPr="00F564AC" w:rsidRDefault="00695AFE" w:rsidP="51EF93A6">
      <w:pPr>
        <w:pStyle w:val="paragraph"/>
        <w:spacing w:before="0" w:beforeAutospacing="0" w:after="0" w:afterAutospacing="0"/>
        <w:ind w:left="15"/>
        <w:textAlignment w:val="baseline"/>
        <w:rPr>
          <w:rFonts w:ascii="Segoe UI" w:hAnsi="Segoe UI" w:cs="Segoe UI"/>
          <w:sz w:val="22"/>
          <w:szCs w:val="22"/>
        </w:rPr>
      </w:pPr>
      <w:r w:rsidRPr="51EF93A6">
        <w:rPr>
          <w:rStyle w:val="normaltextrun"/>
          <w:rFonts w:ascii="Aptos" w:eastAsiaTheme="majorEastAsia" w:hAnsi="Aptos" w:cs="Segoe UI"/>
          <w:color w:val="000000" w:themeColor="text1"/>
          <w:sz w:val="22"/>
          <w:szCs w:val="22"/>
          <w:lang w:val="en-US"/>
        </w:rPr>
        <w:t>The project also aims to complement and build on related initiatives and reform opportunities underway. These include:</w:t>
      </w:r>
      <w:r w:rsidRPr="51EF93A6">
        <w:rPr>
          <w:rStyle w:val="eop"/>
          <w:rFonts w:ascii="Aptos" w:eastAsiaTheme="majorEastAsia" w:hAnsi="Aptos" w:cs="Segoe UI"/>
          <w:color w:val="000000" w:themeColor="text1"/>
          <w:sz w:val="22"/>
          <w:szCs w:val="22"/>
        </w:rPr>
        <w:t> </w:t>
      </w:r>
    </w:p>
    <w:p w14:paraId="4D4B6D32" w14:textId="77777777" w:rsidR="00154B7D" w:rsidRPr="008556F1" w:rsidRDefault="00695AFE" w:rsidP="51EF93A6">
      <w:pPr>
        <w:pStyle w:val="paragraph"/>
        <w:numPr>
          <w:ilvl w:val="0"/>
          <w:numId w:val="56"/>
        </w:numPr>
        <w:spacing w:before="0" w:beforeAutospacing="0" w:after="0" w:afterAutospacing="0"/>
        <w:ind w:left="735" w:firstLine="0"/>
        <w:textAlignment w:val="baseline"/>
        <w:rPr>
          <w:rStyle w:val="normaltextrun"/>
          <w:rFonts w:ascii="Aptos" w:hAnsi="Aptos" w:cs="Segoe UI"/>
          <w:sz w:val="22"/>
          <w:szCs w:val="22"/>
        </w:rPr>
      </w:pPr>
      <w:r w:rsidRPr="51EF93A6">
        <w:rPr>
          <w:rStyle w:val="normaltextrun"/>
          <w:rFonts w:ascii="Aptos" w:eastAsiaTheme="majorEastAsia" w:hAnsi="Aptos" w:cs="Segoe UI"/>
          <w:color w:val="000000" w:themeColor="text1"/>
          <w:sz w:val="22"/>
          <w:szCs w:val="22"/>
          <w:lang w:val="en-US"/>
        </w:rPr>
        <w:t xml:space="preserve">establishment of the TAFE SA-led Centre of Excellence in Early Childhood Education and Care (CoE), </w:t>
      </w:r>
    </w:p>
    <w:p w14:paraId="4C0D3587" w14:textId="1E9DCF06" w:rsidR="00154B7D" w:rsidRPr="008556F1" w:rsidRDefault="00695AFE" w:rsidP="51EF93A6">
      <w:pPr>
        <w:pStyle w:val="paragraph"/>
        <w:numPr>
          <w:ilvl w:val="0"/>
          <w:numId w:val="56"/>
        </w:numPr>
        <w:spacing w:before="0" w:beforeAutospacing="0" w:after="0" w:afterAutospacing="0"/>
        <w:ind w:left="735" w:firstLine="0"/>
        <w:textAlignment w:val="baseline"/>
        <w:rPr>
          <w:rStyle w:val="normaltextrun"/>
          <w:rFonts w:ascii="Aptos" w:hAnsi="Aptos" w:cs="Segoe UI"/>
          <w:sz w:val="22"/>
          <w:szCs w:val="22"/>
        </w:rPr>
      </w:pPr>
      <w:r w:rsidRPr="51EF93A6">
        <w:rPr>
          <w:rStyle w:val="normaltextrun"/>
          <w:rFonts w:ascii="Aptos" w:eastAsiaTheme="majorEastAsia" w:hAnsi="Aptos" w:cs="Segoe UI"/>
          <w:i/>
          <w:iCs/>
          <w:color w:val="000000" w:themeColor="text1"/>
          <w:sz w:val="22"/>
          <w:szCs w:val="22"/>
          <w:lang w:val="en-US"/>
        </w:rPr>
        <w:t>The National Children’s Education and Care Workforce Strategy (2022-2031) Shaping Our Future</w:t>
      </w:r>
      <w:r w:rsidRPr="51EF93A6">
        <w:rPr>
          <w:rStyle w:val="normaltextrun"/>
          <w:rFonts w:ascii="Aptos" w:eastAsiaTheme="majorEastAsia" w:hAnsi="Aptos" w:cs="Segoe UI"/>
          <w:color w:val="000000" w:themeColor="text1"/>
          <w:sz w:val="22"/>
          <w:szCs w:val="22"/>
          <w:lang w:val="en-US"/>
        </w:rPr>
        <w:t xml:space="preserve">, </w:t>
      </w:r>
    </w:p>
    <w:p w14:paraId="7CBF3DCC" w14:textId="611F96E2" w:rsidR="00695AFE" w:rsidRPr="00F564AC" w:rsidRDefault="00154B7D" w:rsidP="51EF93A6">
      <w:pPr>
        <w:pStyle w:val="paragraph"/>
        <w:numPr>
          <w:ilvl w:val="0"/>
          <w:numId w:val="56"/>
        </w:numPr>
        <w:spacing w:before="0" w:beforeAutospacing="0" w:after="0" w:afterAutospacing="0"/>
        <w:ind w:left="735" w:firstLine="0"/>
        <w:textAlignment w:val="baseline"/>
        <w:rPr>
          <w:rFonts w:ascii="Aptos" w:hAnsi="Aptos" w:cs="Segoe UI"/>
          <w:sz w:val="22"/>
          <w:szCs w:val="22"/>
        </w:rPr>
      </w:pPr>
      <w:r>
        <w:rPr>
          <w:rStyle w:val="normaltextrun"/>
          <w:rFonts w:ascii="Aptos" w:eastAsiaTheme="majorEastAsia" w:hAnsi="Aptos" w:cs="Segoe UI"/>
          <w:i/>
          <w:iCs/>
          <w:color w:val="000000" w:themeColor="text1"/>
          <w:sz w:val="22"/>
          <w:szCs w:val="22"/>
          <w:lang w:val="en-US"/>
        </w:rPr>
        <w:t xml:space="preserve">The </w:t>
      </w:r>
      <w:r w:rsidR="00695AFE" w:rsidRPr="51EF93A6">
        <w:rPr>
          <w:rStyle w:val="normaltextrun"/>
          <w:rFonts w:ascii="Aptos" w:eastAsiaTheme="majorEastAsia" w:hAnsi="Aptos" w:cs="Segoe UI"/>
          <w:color w:val="000000" w:themeColor="text1"/>
          <w:sz w:val="22"/>
          <w:szCs w:val="22"/>
          <w:lang w:val="en-US"/>
        </w:rPr>
        <w:t>Qualification Reform Design Group (2024) Final Report</w:t>
      </w:r>
      <w:r w:rsidR="00695AFE" w:rsidRPr="51EF93A6">
        <w:rPr>
          <w:rStyle w:val="eop"/>
          <w:rFonts w:ascii="Aptos" w:eastAsiaTheme="majorEastAsia" w:hAnsi="Aptos" w:cs="Segoe UI"/>
          <w:color w:val="000000" w:themeColor="text1"/>
          <w:sz w:val="22"/>
          <w:szCs w:val="22"/>
        </w:rPr>
        <w:t> </w:t>
      </w:r>
    </w:p>
    <w:p w14:paraId="4FB2B04C" w14:textId="77777777" w:rsidR="00695AFE" w:rsidRPr="00F564AC" w:rsidRDefault="00695AFE" w:rsidP="51EF93A6">
      <w:pPr>
        <w:pStyle w:val="paragraph"/>
        <w:numPr>
          <w:ilvl w:val="0"/>
          <w:numId w:val="57"/>
        </w:numPr>
        <w:spacing w:before="0" w:beforeAutospacing="0" w:after="0" w:afterAutospacing="0"/>
        <w:ind w:left="735" w:firstLine="0"/>
        <w:textAlignment w:val="baseline"/>
        <w:rPr>
          <w:rFonts w:ascii="Aptos" w:hAnsi="Aptos" w:cs="Segoe UI"/>
          <w:sz w:val="22"/>
          <w:szCs w:val="22"/>
        </w:rPr>
      </w:pPr>
      <w:r w:rsidRPr="51EF93A6">
        <w:rPr>
          <w:rStyle w:val="normaltextrun"/>
          <w:rFonts w:ascii="Aptos" w:eastAsiaTheme="majorEastAsia" w:hAnsi="Aptos" w:cs="Segoe UI"/>
          <w:color w:val="000000" w:themeColor="text1"/>
          <w:sz w:val="22"/>
          <w:szCs w:val="22"/>
          <w:lang w:val="en-US"/>
        </w:rPr>
        <w:t xml:space="preserve">priorities for the ECEC sector identified in </w:t>
      </w:r>
      <w:r w:rsidRPr="51EF93A6">
        <w:rPr>
          <w:rStyle w:val="normaltextrun"/>
          <w:rFonts w:ascii="Aptos" w:eastAsiaTheme="majorEastAsia" w:hAnsi="Aptos" w:cs="Segoe UI"/>
          <w:i/>
          <w:iCs/>
          <w:color w:val="000000" w:themeColor="text1"/>
          <w:sz w:val="22"/>
          <w:szCs w:val="22"/>
          <w:lang w:val="en-US"/>
        </w:rPr>
        <w:t>HumanAbility’s Workforce Plan (2024)</w:t>
      </w:r>
      <w:r w:rsidRPr="51EF93A6">
        <w:rPr>
          <w:rStyle w:val="eop"/>
          <w:rFonts w:ascii="Aptos" w:eastAsiaTheme="majorEastAsia" w:hAnsi="Aptos" w:cs="Segoe UI"/>
          <w:color w:val="000000" w:themeColor="text1"/>
          <w:sz w:val="22"/>
          <w:szCs w:val="22"/>
        </w:rPr>
        <w:t> </w:t>
      </w:r>
    </w:p>
    <w:p w14:paraId="152230C0" w14:textId="0CA090F5" w:rsidR="00695AFE" w:rsidRPr="00F564AC" w:rsidRDefault="00695AFE" w:rsidP="51EF93A6">
      <w:pPr>
        <w:pStyle w:val="paragraph"/>
        <w:numPr>
          <w:ilvl w:val="0"/>
          <w:numId w:val="58"/>
        </w:numPr>
        <w:spacing w:before="0" w:beforeAutospacing="0" w:after="0" w:afterAutospacing="0"/>
        <w:ind w:left="735" w:firstLine="0"/>
        <w:textAlignment w:val="baseline"/>
        <w:rPr>
          <w:rFonts w:ascii="Aptos" w:hAnsi="Aptos" w:cs="Segoe UI"/>
          <w:sz w:val="22"/>
          <w:szCs w:val="22"/>
        </w:rPr>
      </w:pPr>
      <w:hyperlink r:id="rId16" w:tgtFrame="_blank" w:history="1">
        <w:r w:rsidRPr="51EF93A6">
          <w:rPr>
            <w:rStyle w:val="normaltextrun"/>
            <w:rFonts w:ascii="Aptos" w:eastAsiaTheme="majorEastAsia" w:hAnsi="Aptos" w:cs="Segoe UI"/>
            <w:color w:val="000000"/>
            <w:sz w:val="22"/>
            <w:szCs w:val="22"/>
            <w:lang w:val="en-US"/>
          </w:rPr>
          <w:t>Opportunity and Productivity: Towards a Tertiary Harmonisation Roadmap (2025)</w:t>
        </w:r>
      </w:hyperlink>
      <w:r w:rsidRPr="51EF93A6">
        <w:rPr>
          <w:rStyle w:val="eop"/>
          <w:rFonts w:ascii="Aptos" w:eastAsiaTheme="majorEastAsia" w:hAnsi="Aptos" w:cs="Segoe UI"/>
          <w:color w:val="000000"/>
          <w:sz w:val="22"/>
          <w:szCs w:val="22"/>
        </w:rPr>
        <w:t> </w:t>
      </w:r>
    </w:p>
    <w:p w14:paraId="5BB4E0C2" w14:textId="3DA73A5A" w:rsidR="00695AFE" w:rsidRPr="00F564AC" w:rsidRDefault="1373D1D5" w:rsidP="51EF93A6">
      <w:pPr>
        <w:pStyle w:val="paragraph"/>
        <w:numPr>
          <w:ilvl w:val="0"/>
          <w:numId w:val="59"/>
        </w:numPr>
        <w:spacing w:before="0" w:beforeAutospacing="0" w:after="0" w:afterAutospacing="0"/>
        <w:ind w:left="735" w:firstLine="0"/>
        <w:textAlignment w:val="baseline"/>
        <w:rPr>
          <w:rFonts w:ascii="Aptos" w:hAnsi="Aptos" w:cs="Segoe UI"/>
          <w:sz w:val="22"/>
          <w:szCs w:val="22"/>
        </w:rPr>
      </w:pPr>
      <w:r w:rsidRPr="24C149C0">
        <w:rPr>
          <w:rStyle w:val="normaltextrun"/>
          <w:rFonts w:ascii="Aptos" w:eastAsiaTheme="majorEastAsia" w:hAnsi="Aptos" w:cs="Segoe UI"/>
          <w:color w:val="000000" w:themeColor="text1"/>
          <w:sz w:val="22"/>
          <w:szCs w:val="22"/>
          <w:lang w:val="en-US"/>
        </w:rPr>
        <w:t>The</w:t>
      </w:r>
      <w:r w:rsidR="00695AFE" w:rsidRPr="24C149C0">
        <w:rPr>
          <w:rStyle w:val="normaltextrun"/>
          <w:rFonts w:ascii="Aptos" w:eastAsiaTheme="majorEastAsia" w:hAnsi="Aptos" w:cs="Segoe UI"/>
          <w:color w:val="000000" w:themeColor="text1"/>
          <w:sz w:val="22"/>
          <w:szCs w:val="22"/>
          <w:lang w:val="en-US"/>
        </w:rPr>
        <w:t xml:space="preserve"> National Children’s Education and Care Workforce Strategy (2022-2031) ‘</w:t>
      </w:r>
      <w:r w:rsidR="00695AFE" w:rsidRPr="24C149C0">
        <w:rPr>
          <w:rStyle w:val="normaltextrun"/>
          <w:rFonts w:ascii="Aptos" w:eastAsiaTheme="majorEastAsia" w:hAnsi="Aptos" w:cs="Segoe UI"/>
          <w:i/>
          <w:iCs/>
          <w:color w:val="000000" w:themeColor="text1"/>
          <w:sz w:val="22"/>
          <w:szCs w:val="22"/>
          <w:lang w:val="en-US"/>
        </w:rPr>
        <w:t>Shaping Our Future</w:t>
      </w:r>
      <w:r w:rsidR="00695AFE" w:rsidRPr="24C149C0">
        <w:rPr>
          <w:rStyle w:val="normaltextrun"/>
          <w:rFonts w:ascii="Aptos" w:eastAsiaTheme="majorEastAsia" w:hAnsi="Aptos" w:cs="Segoe UI"/>
          <w:color w:val="000000" w:themeColor="text1"/>
          <w:sz w:val="22"/>
          <w:szCs w:val="22"/>
          <w:lang w:val="en-US"/>
        </w:rPr>
        <w:t>’.</w:t>
      </w:r>
      <w:r w:rsidR="00695AFE" w:rsidRPr="24C149C0">
        <w:rPr>
          <w:rStyle w:val="eop"/>
          <w:rFonts w:ascii="Aptos" w:eastAsiaTheme="majorEastAsia" w:hAnsi="Aptos" w:cs="Segoe UI"/>
          <w:color w:val="000000" w:themeColor="text1"/>
          <w:sz w:val="22"/>
          <w:szCs w:val="22"/>
        </w:rPr>
        <w:t> </w:t>
      </w:r>
    </w:p>
    <w:p w14:paraId="451F565B" w14:textId="77777777" w:rsidR="00695AFE" w:rsidRPr="00F564AC" w:rsidRDefault="00695AFE" w:rsidP="51EF93A6">
      <w:pPr>
        <w:pStyle w:val="paragraph"/>
        <w:spacing w:before="0" w:beforeAutospacing="0" w:after="0" w:afterAutospacing="0"/>
        <w:ind w:left="15"/>
        <w:textAlignment w:val="baseline"/>
        <w:rPr>
          <w:rFonts w:ascii="Segoe UI" w:hAnsi="Segoe UI" w:cs="Segoe UI"/>
          <w:sz w:val="22"/>
          <w:szCs w:val="22"/>
        </w:rPr>
      </w:pPr>
      <w:r w:rsidRPr="51EF93A6">
        <w:rPr>
          <w:rStyle w:val="eop"/>
          <w:rFonts w:ascii="Aptos" w:eastAsiaTheme="majorEastAsia" w:hAnsi="Aptos" w:cs="Segoe UI"/>
          <w:color w:val="000000" w:themeColor="text1"/>
          <w:sz w:val="22"/>
          <w:szCs w:val="22"/>
        </w:rPr>
        <w:t> </w:t>
      </w:r>
    </w:p>
    <w:p w14:paraId="5E40BFC4" w14:textId="77777777" w:rsidR="00695AFE" w:rsidRPr="00F564AC" w:rsidRDefault="00695AFE" w:rsidP="51EF93A6">
      <w:pPr>
        <w:pStyle w:val="paragraph"/>
        <w:spacing w:before="0" w:beforeAutospacing="0" w:after="0" w:afterAutospacing="0"/>
        <w:ind w:left="15"/>
        <w:textAlignment w:val="baseline"/>
        <w:rPr>
          <w:rFonts w:ascii="Segoe UI" w:hAnsi="Segoe UI" w:cs="Segoe UI"/>
          <w:sz w:val="22"/>
          <w:szCs w:val="22"/>
        </w:rPr>
      </w:pPr>
      <w:r w:rsidRPr="51EF93A6">
        <w:rPr>
          <w:rStyle w:val="normaltextrun"/>
          <w:rFonts w:ascii="Aptos" w:eastAsiaTheme="majorEastAsia" w:hAnsi="Aptos" w:cs="Segoe UI"/>
          <w:color w:val="000000" w:themeColor="text1"/>
          <w:sz w:val="22"/>
          <w:szCs w:val="22"/>
        </w:rPr>
        <w:t xml:space="preserve">Due to the size and complexity of this project the implementation will be structured into 2 phases. The project will include a review of the </w:t>
      </w:r>
      <w:r w:rsidRPr="51EF93A6">
        <w:rPr>
          <w:rStyle w:val="normaltextrun"/>
          <w:rFonts w:ascii="Aptos" w:eastAsiaTheme="majorEastAsia" w:hAnsi="Aptos" w:cs="Segoe UI"/>
          <w:i/>
          <w:iCs/>
          <w:color w:val="000000" w:themeColor="text1"/>
          <w:sz w:val="22"/>
          <w:szCs w:val="22"/>
        </w:rPr>
        <w:t xml:space="preserve">CHC30121 Certificate III in Early Childhood Education and Care </w:t>
      </w:r>
      <w:r w:rsidRPr="51EF93A6">
        <w:rPr>
          <w:rStyle w:val="normaltextrun"/>
          <w:rFonts w:ascii="Aptos" w:eastAsiaTheme="majorEastAsia" w:hAnsi="Aptos" w:cs="Segoe UI"/>
          <w:color w:val="000000" w:themeColor="text1"/>
          <w:sz w:val="22"/>
          <w:szCs w:val="22"/>
        </w:rPr>
        <w:t>and the</w:t>
      </w:r>
      <w:r w:rsidRPr="51EF93A6">
        <w:rPr>
          <w:rStyle w:val="normaltextrun"/>
          <w:rFonts w:ascii="Aptos" w:eastAsiaTheme="majorEastAsia" w:hAnsi="Aptos" w:cs="Segoe UI"/>
          <w:i/>
          <w:iCs/>
          <w:color w:val="000000" w:themeColor="text1"/>
          <w:sz w:val="22"/>
          <w:szCs w:val="22"/>
        </w:rPr>
        <w:t xml:space="preserve"> CHC50121 Diploma of Early Childhood Education and Care </w:t>
      </w:r>
      <w:r w:rsidRPr="51EF93A6">
        <w:rPr>
          <w:rStyle w:val="normaltextrun"/>
          <w:rFonts w:ascii="Aptos" w:eastAsiaTheme="majorEastAsia" w:hAnsi="Aptos" w:cs="Segoe UI"/>
          <w:color w:val="000000" w:themeColor="text1"/>
          <w:sz w:val="22"/>
          <w:szCs w:val="22"/>
        </w:rPr>
        <w:t>and other associated activities that respond to the recommendations and insights as outlined below.</w:t>
      </w:r>
      <w:r w:rsidRPr="51EF93A6">
        <w:rPr>
          <w:rStyle w:val="eop"/>
          <w:rFonts w:ascii="Aptos" w:eastAsiaTheme="majorEastAsia" w:hAnsi="Aptos" w:cs="Segoe UI"/>
          <w:color w:val="000000" w:themeColor="text1"/>
          <w:sz w:val="22"/>
          <w:szCs w:val="22"/>
        </w:rPr>
        <w:t> </w:t>
      </w:r>
    </w:p>
    <w:p w14:paraId="7509B2D1" w14:textId="77777777" w:rsidR="00695AFE" w:rsidRPr="00F564AC" w:rsidRDefault="00695AFE" w:rsidP="51EF93A6">
      <w:pPr>
        <w:pStyle w:val="paragraph"/>
        <w:spacing w:before="0" w:beforeAutospacing="0" w:after="0" w:afterAutospacing="0"/>
        <w:ind w:left="15"/>
        <w:textAlignment w:val="baseline"/>
        <w:rPr>
          <w:rFonts w:ascii="Segoe UI" w:hAnsi="Segoe UI" w:cs="Segoe UI"/>
          <w:sz w:val="22"/>
          <w:szCs w:val="22"/>
        </w:rPr>
      </w:pPr>
      <w:r w:rsidRPr="51EF93A6">
        <w:rPr>
          <w:rStyle w:val="eop"/>
          <w:rFonts w:ascii="Aptos" w:eastAsiaTheme="majorEastAsia" w:hAnsi="Aptos" w:cs="Segoe UI"/>
          <w:color w:val="000000" w:themeColor="text1"/>
          <w:sz w:val="22"/>
          <w:szCs w:val="22"/>
        </w:rPr>
        <w:t> </w:t>
      </w:r>
    </w:p>
    <w:p w14:paraId="28CAE3F0" w14:textId="25C70DB9" w:rsidR="004148C6" w:rsidRPr="00435B1D" w:rsidRDefault="004148C6" w:rsidP="00435B1D">
      <w:pPr>
        <w:pStyle w:val="Heading2"/>
      </w:pPr>
      <w:bookmarkStart w:id="8" w:name="_Toc182989021"/>
      <w:r>
        <w:t>2.2 Importance of stakeholder engagement for project success</w:t>
      </w:r>
      <w:bookmarkEnd w:id="8"/>
    </w:p>
    <w:p w14:paraId="2A8DF48D" w14:textId="3F9DD9C4" w:rsidR="00DE3CB3" w:rsidRDefault="008C163B" w:rsidP="00DE3CB3">
      <w:r w:rsidRPr="000E086C">
        <w:t xml:space="preserve">Successful stakeholder engagement is critical to the project. It is important to hear from a diverse range of voices including </w:t>
      </w:r>
      <w:r w:rsidR="00DE3CB3" w:rsidRPr="00CA6D92">
        <w:t>employers, peak bodies, regulatory authorities</w:t>
      </w:r>
      <w:r w:rsidR="00DE3CB3">
        <w:t xml:space="preserve"> and</w:t>
      </w:r>
      <w:r w:rsidR="00DE3CB3" w:rsidRPr="00CA6D92">
        <w:t xml:space="preserve"> training providers across all states and territories and including metropolitan, regional and remote settings.</w:t>
      </w:r>
      <w:r w:rsidR="001F065E">
        <w:t xml:space="preserve"> Engagement with the Australian and state and territory governments will also be crucial. </w:t>
      </w:r>
    </w:p>
    <w:p w14:paraId="688DA7E5" w14:textId="2F68A9C6" w:rsidR="004148C6" w:rsidRPr="000E086C" w:rsidRDefault="008C163B" w:rsidP="004148C6">
      <w:r w:rsidRPr="000E086C">
        <w:t>HumanAbility will engage with key stakeholders through consultation activities to gather insights and feedback that will play an important role in shaping the qualification.</w:t>
      </w:r>
    </w:p>
    <w:p w14:paraId="1D6EE4CB" w14:textId="77777777" w:rsidR="004148C6" w:rsidRPr="006B6291" w:rsidRDefault="004148C6" w:rsidP="00CC0701">
      <w:pPr>
        <w:pStyle w:val="Heading1"/>
        <w:numPr>
          <w:ilvl w:val="0"/>
          <w:numId w:val="45"/>
        </w:numPr>
        <w:spacing w:after="120" w:line="240" w:lineRule="auto"/>
        <w:ind w:left="720" w:hanging="720"/>
        <w:rPr>
          <w:color w:val="4EA72E" w:themeColor="accent6"/>
          <w:lang w:val="en-US"/>
        </w:rPr>
      </w:pPr>
      <w:bookmarkStart w:id="9" w:name="_Toc182989022"/>
      <w:r>
        <w:rPr>
          <w:color w:val="4EA72E" w:themeColor="accent6"/>
          <w:lang w:val="en-US"/>
        </w:rPr>
        <w:lastRenderedPageBreak/>
        <w:t>Stakeholder engagement objectives and scope</w:t>
      </w:r>
      <w:bookmarkEnd w:id="9"/>
    </w:p>
    <w:p w14:paraId="424C091A" w14:textId="77777777" w:rsidR="004148C6" w:rsidRPr="00435B1D" w:rsidRDefault="004148C6" w:rsidP="00435B1D">
      <w:pPr>
        <w:pStyle w:val="Heading2"/>
      </w:pPr>
      <w:bookmarkStart w:id="10" w:name="_Toc182989023"/>
      <w:r w:rsidRPr="00435B1D">
        <w:t>3.1 Stakeholder engagement objectives</w:t>
      </w:r>
      <w:bookmarkEnd w:id="10"/>
    </w:p>
    <w:p w14:paraId="1D007F86" w14:textId="5D45D03E" w:rsidR="008C163B" w:rsidRPr="000E086C" w:rsidRDefault="008C163B" w:rsidP="008C163B">
      <w:pPr>
        <w:pStyle w:val="ListParagraph"/>
        <w:numPr>
          <w:ilvl w:val="0"/>
          <w:numId w:val="10"/>
        </w:numPr>
        <w:spacing w:after="0" w:line="240" w:lineRule="auto"/>
      </w:pPr>
      <w:bookmarkStart w:id="11" w:name="_Hlk169187092"/>
      <w:r w:rsidRPr="000E086C">
        <w:t xml:space="preserve">Establish and coordinate a Technical Committee with representatives from key stakeholder groups including training providers, employers, unions, industry bodies, and government agencies. </w:t>
      </w:r>
    </w:p>
    <w:p w14:paraId="3728EF6D" w14:textId="5A52C705" w:rsidR="008C163B" w:rsidRPr="000E086C" w:rsidRDefault="008C163B" w:rsidP="008C163B">
      <w:pPr>
        <w:pStyle w:val="ListParagraph"/>
        <w:numPr>
          <w:ilvl w:val="0"/>
          <w:numId w:val="10"/>
        </w:numPr>
        <w:spacing w:after="0" w:line="240" w:lineRule="auto"/>
      </w:pPr>
      <w:r w:rsidRPr="000E086C">
        <w:t>Foster collaboration and dialogue among stakeholders from diverse sectors including training providers, employers and workers, unions, industry bodies, government agencies and students.</w:t>
      </w:r>
    </w:p>
    <w:p w14:paraId="387607D5" w14:textId="207882C9" w:rsidR="008C163B" w:rsidRPr="000E086C" w:rsidRDefault="008C163B" w:rsidP="008C163B">
      <w:pPr>
        <w:pStyle w:val="ListParagraph"/>
        <w:numPr>
          <w:ilvl w:val="0"/>
          <w:numId w:val="10"/>
        </w:numPr>
        <w:spacing w:after="0" w:line="240" w:lineRule="auto"/>
      </w:pPr>
      <w:r>
        <w:t xml:space="preserve">Gather diverse perspectives and insights to inform </w:t>
      </w:r>
      <w:r w:rsidR="00DE3CB3">
        <w:t xml:space="preserve">the </w:t>
      </w:r>
      <w:r w:rsidR="00C5487C">
        <w:t xml:space="preserve">ECEC </w:t>
      </w:r>
      <w:r>
        <w:t>qualification</w:t>
      </w:r>
      <w:r w:rsidR="00C5487C">
        <w:t xml:space="preserve"> review</w:t>
      </w:r>
      <w:r>
        <w:t>.</w:t>
      </w:r>
    </w:p>
    <w:p w14:paraId="23174B0D" w14:textId="77777777" w:rsidR="008C163B" w:rsidRPr="000E086C" w:rsidRDefault="008C163B" w:rsidP="008C163B">
      <w:pPr>
        <w:pStyle w:val="ListParagraph"/>
        <w:numPr>
          <w:ilvl w:val="0"/>
          <w:numId w:val="10"/>
        </w:numPr>
        <w:spacing w:after="0" w:line="240" w:lineRule="auto"/>
      </w:pPr>
      <w:r w:rsidRPr="000E086C">
        <w:t>Provide effective, timely and transparent communication with stakeholders about consultation opportunities, progress and outcomes of the project.</w:t>
      </w:r>
    </w:p>
    <w:p w14:paraId="4FA6EEF0" w14:textId="77777777" w:rsidR="008C163B" w:rsidRPr="000E086C" w:rsidRDefault="008C163B" w:rsidP="008C163B">
      <w:pPr>
        <w:pStyle w:val="ListParagraph"/>
        <w:numPr>
          <w:ilvl w:val="0"/>
          <w:numId w:val="10"/>
        </w:numPr>
        <w:spacing w:after="0" w:line="240" w:lineRule="auto"/>
      </w:pPr>
      <w:bookmarkStart w:id="12" w:name="_Hlk169264184"/>
      <w:r w:rsidRPr="000E086C">
        <w:t>Ensure stakeholders feel valued, included and heard throughout the project.</w:t>
      </w:r>
    </w:p>
    <w:bookmarkEnd w:id="12"/>
    <w:p w14:paraId="52295663" w14:textId="77777777" w:rsidR="008C163B" w:rsidRPr="000E086C" w:rsidRDefault="008C163B" w:rsidP="008C163B">
      <w:pPr>
        <w:pStyle w:val="ListParagraph"/>
        <w:numPr>
          <w:ilvl w:val="0"/>
          <w:numId w:val="10"/>
        </w:numPr>
        <w:spacing w:after="0" w:line="240" w:lineRule="auto"/>
      </w:pPr>
      <w:r w:rsidRPr="000E086C">
        <w:t>Monitor and review the impact of the project.</w:t>
      </w:r>
    </w:p>
    <w:p w14:paraId="5EB3FEFF" w14:textId="32DAB153" w:rsidR="004148C6" w:rsidRPr="00435B1D" w:rsidRDefault="004148C6" w:rsidP="00435B1D">
      <w:pPr>
        <w:pStyle w:val="Heading2"/>
      </w:pPr>
      <w:bookmarkStart w:id="13" w:name="_Toc182989024"/>
      <w:bookmarkEnd w:id="11"/>
      <w:r w:rsidRPr="00435B1D">
        <w:t>3.2 Scope of stakeholder engagement activities</w:t>
      </w:r>
      <w:bookmarkEnd w:id="13"/>
    </w:p>
    <w:p w14:paraId="58A492CC" w14:textId="77777777" w:rsidR="008C163B" w:rsidRPr="000E086C" w:rsidRDefault="008C163B" w:rsidP="008C163B">
      <w:pPr>
        <w:spacing w:before="120" w:after="120"/>
        <w:ind w:left="28"/>
        <w:rPr>
          <w:b/>
          <w:bCs/>
        </w:rPr>
      </w:pPr>
      <w:bookmarkStart w:id="14" w:name="_Hlk169187455"/>
      <w:r w:rsidRPr="000E086C">
        <w:rPr>
          <w:b/>
          <w:bCs/>
        </w:rPr>
        <w:t>In Scope</w:t>
      </w:r>
    </w:p>
    <w:p w14:paraId="3CA07247" w14:textId="5CD6EFD8" w:rsidR="008C163B" w:rsidRPr="00DE3CB3" w:rsidRDefault="008C163B" w:rsidP="51EF93A6">
      <w:pPr>
        <w:pStyle w:val="paragraph"/>
        <w:numPr>
          <w:ilvl w:val="0"/>
          <w:numId w:val="15"/>
        </w:numPr>
        <w:shd w:val="clear" w:color="auto" w:fill="FFFFFF" w:themeFill="background1"/>
        <w:spacing w:before="0" w:beforeAutospacing="0" w:after="0" w:afterAutospacing="0"/>
        <w:textAlignment w:val="baseline"/>
        <w:rPr>
          <w:rFonts w:asciiTheme="minorHAnsi" w:eastAsiaTheme="majorEastAsia" w:hAnsiTheme="minorHAnsi" w:cs="Arial"/>
          <w:sz w:val="22"/>
          <w:szCs w:val="22"/>
        </w:rPr>
      </w:pPr>
      <w:r w:rsidRPr="51EF93A6">
        <w:rPr>
          <w:rFonts w:asciiTheme="minorHAnsi" w:hAnsiTheme="minorHAnsi" w:cs="Arial"/>
          <w:sz w:val="22"/>
          <w:szCs w:val="22"/>
        </w:rPr>
        <w:t xml:space="preserve">Consultation with key stakeholders across the </w:t>
      </w:r>
      <w:r w:rsidR="00C5487C" w:rsidRPr="51EF93A6">
        <w:rPr>
          <w:rFonts w:asciiTheme="minorHAnsi" w:hAnsiTheme="minorHAnsi" w:cs="Arial"/>
          <w:sz w:val="22"/>
          <w:szCs w:val="22"/>
        </w:rPr>
        <w:t xml:space="preserve">ECEC </w:t>
      </w:r>
      <w:r w:rsidRPr="51EF93A6">
        <w:rPr>
          <w:rFonts w:asciiTheme="minorHAnsi" w:hAnsiTheme="minorHAnsi" w:cs="Arial"/>
          <w:sz w:val="22"/>
          <w:szCs w:val="22"/>
        </w:rPr>
        <w:t>sector</w:t>
      </w:r>
      <w:r w:rsidR="007D577E" w:rsidRPr="51EF93A6">
        <w:rPr>
          <w:rFonts w:asciiTheme="minorHAnsi" w:hAnsiTheme="minorHAnsi" w:cs="Arial"/>
          <w:sz w:val="22"/>
          <w:szCs w:val="22"/>
        </w:rPr>
        <w:t xml:space="preserve"> </w:t>
      </w:r>
      <w:r w:rsidR="00DE3CB3" w:rsidRPr="51EF93A6">
        <w:rPr>
          <w:rFonts w:asciiTheme="minorHAnsi" w:hAnsiTheme="minorHAnsi" w:cs="Arial"/>
          <w:sz w:val="22"/>
          <w:szCs w:val="22"/>
        </w:rPr>
        <w:t xml:space="preserve">to </w:t>
      </w:r>
      <w:r w:rsidR="00C5487C" w:rsidRPr="51EF93A6">
        <w:rPr>
          <w:rFonts w:asciiTheme="minorHAnsi" w:hAnsiTheme="minorHAnsi" w:cs="Arial"/>
          <w:sz w:val="22"/>
          <w:szCs w:val="22"/>
        </w:rPr>
        <w:t xml:space="preserve">aid in the review </w:t>
      </w:r>
      <w:r w:rsidR="00C5487C" w:rsidRPr="51EF93A6">
        <w:rPr>
          <w:rFonts w:asciiTheme="minorHAnsi" w:hAnsiTheme="minorHAnsi"/>
          <w:sz w:val="22"/>
          <w:szCs w:val="22"/>
        </w:rPr>
        <w:t xml:space="preserve">of </w:t>
      </w:r>
      <w:r w:rsidR="00C5487C" w:rsidRPr="51EF93A6">
        <w:rPr>
          <w:rStyle w:val="normaltextrun"/>
          <w:rFonts w:asciiTheme="minorHAnsi" w:eastAsiaTheme="majorEastAsia" w:hAnsiTheme="minorHAnsi"/>
          <w:color w:val="000000"/>
          <w:sz w:val="22"/>
          <w:szCs w:val="22"/>
          <w:shd w:val="clear" w:color="auto" w:fill="FFFFFF"/>
        </w:rPr>
        <w:t xml:space="preserve">the </w:t>
      </w:r>
      <w:r w:rsidR="00C5487C" w:rsidRPr="51EF93A6">
        <w:rPr>
          <w:rStyle w:val="normaltextrun"/>
          <w:rFonts w:asciiTheme="minorHAnsi" w:eastAsiaTheme="majorEastAsia" w:hAnsiTheme="minorHAnsi"/>
          <w:i/>
          <w:iCs/>
          <w:color w:val="000000"/>
          <w:sz w:val="22"/>
          <w:szCs w:val="22"/>
          <w:shd w:val="clear" w:color="auto" w:fill="FFFFFF"/>
        </w:rPr>
        <w:t>CHC50121 Diploma of Early Childhood Education and Care and</w:t>
      </w:r>
      <w:r w:rsidR="00C5487C" w:rsidRPr="51EF93A6">
        <w:rPr>
          <w:rStyle w:val="normaltextrun"/>
          <w:rFonts w:asciiTheme="minorHAnsi" w:eastAsiaTheme="majorEastAsia" w:hAnsiTheme="minorHAnsi"/>
          <w:color w:val="000000"/>
          <w:sz w:val="22"/>
          <w:szCs w:val="22"/>
          <w:shd w:val="clear" w:color="auto" w:fill="FFFFFF"/>
        </w:rPr>
        <w:t xml:space="preserve"> </w:t>
      </w:r>
      <w:r w:rsidR="00C5487C" w:rsidRPr="51EF93A6">
        <w:rPr>
          <w:rStyle w:val="normaltextrun"/>
          <w:rFonts w:asciiTheme="minorHAnsi" w:eastAsiaTheme="majorEastAsia" w:hAnsiTheme="minorHAnsi"/>
          <w:i/>
          <w:iCs/>
          <w:color w:val="000000"/>
          <w:sz w:val="22"/>
          <w:szCs w:val="22"/>
          <w:shd w:val="clear" w:color="auto" w:fill="FFFFFF"/>
        </w:rPr>
        <w:t>CHC30121 Certificate III in Early Childhood Education and Care</w:t>
      </w:r>
      <w:r w:rsidR="00C5487C" w:rsidRPr="51EF93A6">
        <w:rPr>
          <w:rStyle w:val="normaltextrun"/>
          <w:rFonts w:ascii="Aptos" w:eastAsiaTheme="majorEastAsia" w:hAnsi="Aptos"/>
          <w:i/>
          <w:iCs/>
          <w:color w:val="000000"/>
          <w:shd w:val="clear" w:color="auto" w:fill="FFFFFF"/>
        </w:rPr>
        <w:t xml:space="preserve"> </w:t>
      </w:r>
      <w:r w:rsidR="00DE3CB3" w:rsidRPr="51EF93A6">
        <w:rPr>
          <w:rFonts w:asciiTheme="minorHAnsi" w:hAnsiTheme="minorHAnsi"/>
          <w:sz w:val="22"/>
          <w:szCs w:val="22"/>
        </w:rPr>
        <w:t xml:space="preserve">within the </w:t>
      </w:r>
      <w:r w:rsidR="00DE3CB3" w:rsidRPr="51EF93A6">
        <w:rPr>
          <w:rFonts w:asciiTheme="minorHAnsi" w:hAnsiTheme="minorHAnsi"/>
          <w:i/>
          <w:iCs/>
          <w:sz w:val="22"/>
          <w:szCs w:val="22"/>
        </w:rPr>
        <w:t>CHC Community Services Training Package</w:t>
      </w:r>
      <w:r w:rsidR="00DE3CB3" w:rsidRPr="51EF93A6">
        <w:rPr>
          <w:rFonts w:asciiTheme="minorHAnsi" w:eastAsiaTheme="majorEastAsia" w:hAnsiTheme="minorHAnsi" w:cs="Arial"/>
          <w:sz w:val="22"/>
          <w:szCs w:val="22"/>
        </w:rPr>
        <w:t xml:space="preserve"> - </w:t>
      </w:r>
      <w:r w:rsidRPr="51EF93A6">
        <w:rPr>
          <w:rFonts w:asciiTheme="minorHAnsi" w:hAnsiTheme="minorHAnsi" w:cs="Arial"/>
          <w:sz w:val="22"/>
          <w:szCs w:val="22"/>
        </w:rPr>
        <w:t>to reflect current skills, knowledge and requirements</w:t>
      </w:r>
      <w:r w:rsidR="003340DE" w:rsidRPr="51EF93A6">
        <w:rPr>
          <w:rFonts w:asciiTheme="minorHAnsi" w:hAnsiTheme="minorHAnsi" w:cs="Arial"/>
          <w:sz w:val="22"/>
          <w:szCs w:val="22"/>
        </w:rPr>
        <w:t xml:space="preserve"> as well as job roles</w:t>
      </w:r>
      <w:r w:rsidR="003C0156" w:rsidRPr="51EF93A6">
        <w:rPr>
          <w:rFonts w:asciiTheme="minorHAnsi" w:hAnsiTheme="minorHAnsi" w:cs="Arial"/>
          <w:sz w:val="22"/>
          <w:szCs w:val="22"/>
        </w:rPr>
        <w:t xml:space="preserve"> and units of competency</w:t>
      </w:r>
      <w:r w:rsidRPr="51EF93A6">
        <w:rPr>
          <w:rFonts w:asciiTheme="minorHAnsi" w:hAnsiTheme="minorHAnsi" w:cs="Arial"/>
          <w:sz w:val="22"/>
          <w:szCs w:val="22"/>
        </w:rPr>
        <w:t>.</w:t>
      </w:r>
    </w:p>
    <w:p w14:paraId="0AB84B07" w14:textId="77777777" w:rsidR="008C163B" w:rsidRPr="000E086C" w:rsidRDefault="008C163B" w:rsidP="007D577E">
      <w:pPr>
        <w:pStyle w:val="ListParagraph"/>
        <w:numPr>
          <w:ilvl w:val="0"/>
          <w:numId w:val="15"/>
        </w:numPr>
        <w:spacing w:before="120" w:after="120"/>
      </w:pPr>
      <w:r w:rsidRPr="000E086C">
        <w:rPr>
          <w:rFonts w:cs="Arial"/>
        </w:rPr>
        <w:t xml:space="preserve">Engagement </w:t>
      </w:r>
      <w:r w:rsidRPr="000E086C">
        <w:t xml:space="preserve">methods and schedule of activities as outlined in </w:t>
      </w:r>
      <w:r w:rsidRPr="00DE3CB3">
        <w:t>Section 5.</w:t>
      </w:r>
    </w:p>
    <w:p w14:paraId="5B230769" w14:textId="77777777" w:rsidR="008C163B" w:rsidRPr="000E086C" w:rsidRDefault="008C163B" w:rsidP="008C163B">
      <w:pPr>
        <w:spacing w:before="120" w:after="120"/>
        <w:ind w:left="28"/>
        <w:rPr>
          <w:b/>
          <w:bCs/>
        </w:rPr>
      </w:pPr>
      <w:r w:rsidRPr="000E086C">
        <w:rPr>
          <w:b/>
          <w:bCs/>
        </w:rPr>
        <w:t>Out of Scope</w:t>
      </w:r>
    </w:p>
    <w:p w14:paraId="69E02600" w14:textId="77777777" w:rsidR="008C163B" w:rsidRPr="000E086C" w:rsidRDefault="008C163B" w:rsidP="007D577E">
      <w:pPr>
        <w:pStyle w:val="ListParagraph"/>
        <w:numPr>
          <w:ilvl w:val="0"/>
          <w:numId w:val="14"/>
        </w:numPr>
        <w:spacing w:before="120" w:after="120"/>
        <w:rPr>
          <w:b/>
          <w:bCs/>
        </w:rPr>
      </w:pPr>
      <w:r w:rsidRPr="000E086C">
        <w:t>Engagement methods and activities outside of the project lifecycle and/or not listed under Section 5.</w:t>
      </w:r>
    </w:p>
    <w:p w14:paraId="1C3BCD00" w14:textId="77777777" w:rsidR="004148C6" w:rsidRPr="006B6291" w:rsidRDefault="004148C6" w:rsidP="00CC0701">
      <w:pPr>
        <w:pStyle w:val="Heading1"/>
        <w:numPr>
          <w:ilvl w:val="0"/>
          <w:numId w:val="45"/>
        </w:numPr>
        <w:spacing w:after="120" w:line="240" w:lineRule="auto"/>
        <w:ind w:left="720" w:hanging="720"/>
        <w:rPr>
          <w:color w:val="4EA72E" w:themeColor="accent6"/>
          <w:lang w:val="en-US"/>
        </w:rPr>
      </w:pPr>
      <w:bookmarkStart w:id="15" w:name="_Toc182989025"/>
      <w:bookmarkEnd w:id="14"/>
      <w:r>
        <w:rPr>
          <w:color w:val="4EA72E" w:themeColor="accent6"/>
          <w:lang w:val="en-US"/>
        </w:rPr>
        <w:t>Stakeholder identification and analysis</w:t>
      </w:r>
      <w:bookmarkEnd w:id="15"/>
    </w:p>
    <w:p w14:paraId="3D343325" w14:textId="77777777" w:rsidR="004148C6" w:rsidRPr="00435B1D" w:rsidRDefault="004148C6" w:rsidP="00435B1D">
      <w:pPr>
        <w:pStyle w:val="Heading2"/>
      </w:pPr>
      <w:bookmarkStart w:id="16" w:name="_Toc182989026"/>
      <w:r w:rsidRPr="00435B1D">
        <w:t>4.1 Stakeholder identification</w:t>
      </w:r>
      <w:bookmarkEnd w:id="16"/>
    </w:p>
    <w:p w14:paraId="7AA88F28" w14:textId="77777777" w:rsidR="002070E7" w:rsidRPr="000E086C" w:rsidRDefault="002070E7" w:rsidP="002070E7">
      <w:bookmarkStart w:id="17" w:name="_Hlk169187602"/>
      <w:r w:rsidRPr="000E086C">
        <w:t xml:space="preserve">Stakeholder groups have been identified and mapped in accordance with the International Association of Public Participation (IAP2) principles and practices of engagement. </w:t>
      </w:r>
    </w:p>
    <w:p w14:paraId="2F88F050" w14:textId="15D2FC42" w:rsidR="002070E7" w:rsidRPr="000E086C" w:rsidRDefault="002070E7" w:rsidP="002070E7">
      <w:r w:rsidRPr="000E086C">
        <w:t>The table below outlines the key stakeholders</w:t>
      </w:r>
      <w:r w:rsidR="008130F0">
        <w:t xml:space="preserve"> and </w:t>
      </w:r>
      <w:r w:rsidRPr="000E086C">
        <w:t>the benefits of their involvement</w:t>
      </w:r>
      <w:r w:rsidR="008130F0">
        <w:t>.</w:t>
      </w:r>
    </w:p>
    <w:p w14:paraId="3377ED6D" w14:textId="77777777" w:rsidR="002070E7" w:rsidRPr="000E086C" w:rsidRDefault="002070E7" w:rsidP="002070E7">
      <w:r w:rsidRPr="000E086C">
        <w:t>The mapping exercise identifies how we will engage with each stakeholder group and what methods will be applied - as outlined in Section 5.</w:t>
      </w:r>
    </w:p>
    <w:p w14:paraId="1ADC4990" w14:textId="77777777" w:rsidR="002070E7" w:rsidRPr="000E086C" w:rsidRDefault="002070E7" w:rsidP="002070E7">
      <w:r w:rsidRPr="000E086C">
        <w:t xml:space="preserve">Further stakeholder analysis, in consultation with the Technical Committee, will identify key stakeholder organisations and individuals to consult throughout the project lifecycle, including the methods of engagement. </w:t>
      </w:r>
    </w:p>
    <w:p w14:paraId="2B1D3609" w14:textId="166A8077" w:rsidR="004148C6" w:rsidRPr="000E086C" w:rsidRDefault="002070E7" w:rsidP="004148C6">
      <w:pPr>
        <w:rPr>
          <w:i/>
          <w:iCs/>
        </w:rPr>
      </w:pPr>
      <w:r w:rsidRPr="000E086C">
        <w:t xml:space="preserve">A </w:t>
      </w:r>
      <w:r w:rsidR="005074DD">
        <w:t xml:space="preserve">consultation log will be </w:t>
      </w:r>
      <w:r w:rsidR="00A164EA">
        <w:t>developed and made available at the end of the project</w:t>
      </w:r>
      <w:bookmarkEnd w:id="17"/>
      <w:r w:rsidR="00A164EA">
        <w:t>.</w:t>
      </w:r>
      <w:r w:rsidRPr="000E086C">
        <w:t xml:space="preserve"> </w:t>
      </w:r>
    </w:p>
    <w:p w14:paraId="1FFC9424" w14:textId="5B9D76B3" w:rsidR="004148C6" w:rsidRPr="00435B1D" w:rsidRDefault="004148C6" w:rsidP="00435B1D">
      <w:pPr>
        <w:pStyle w:val="Heading2"/>
      </w:pPr>
      <w:bookmarkStart w:id="18" w:name="_Toc182989027"/>
      <w:r w:rsidRPr="00435B1D">
        <w:lastRenderedPageBreak/>
        <w:t>4.2 Stakeholder categories and analysis</w:t>
      </w:r>
      <w:bookmarkEnd w:id="18"/>
    </w:p>
    <w:tbl>
      <w:tblPr>
        <w:tblStyle w:val="ListTable3-Accent1"/>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4800"/>
        <w:gridCol w:w="2324"/>
      </w:tblGrid>
      <w:tr w:rsidR="003D6C80" w:rsidRPr="007912F3" w14:paraId="7128928E" w14:textId="77777777" w:rsidTr="465F28D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4EA72E" w:themeFill="accent6"/>
          </w:tcPr>
          <w:p w14:paraId="37CBFCA0" w14:textId="77777777" w:rsidR="004148C6" w:rsidRPr="007912F3" w:rsidRDefault="004148C6">
            <w:pPr>
              <w:rPr>
                <w:sz w:val="22"/>
                <w:szCs w:val="22"/>
              </w:rPr>
            </w:pPr>
            <w:r w:rsidRPr="007912F3">
              <w:rPr>
                <w:sz w:val="22"/>
                <w:szCs w:val="22"/>
              </w:rPr>
              <w:t xml:space="preserve">Stakeholder </w:t>
            </w:r>
            <w:r>
              <w:rPr>
                <w:sz w:val="22"/>
                <w:szCs w:val="22"/>
              </w:rPr>
              <w:t>group</w:t>
            </w:r>
          </w:p>
        </w:tc>
        <w:tc>
          <w:tcPr>
            <w:tcW w:w="0" w:type="dxa"/>
            <w:shd w:val="clear" w:color="auto" w:fill="4EA72E" w:themeFill="accent6"/>
          </w:tcPr>
          <w:p w14:paraId="28D11241" w14:textId="197EE26F" w:rsidR="00DA1B9D" w:rsidRDefault="00DA1B9D">
            <w:pPr>
              <w:cnfStyle w:val="100000000000" w:firstRow="1" w:lastRow="0" w:firstColumn="0" w:lastColumn="0" w:oddVBand="0" w:evenVBand="0" w:oddHBand="0" w:evenHBand="0" w:firstRowFirstColumn="0" w:firstRowLastColumn="0" w:lastRowFirstColumn="0" w:lastRowLastColumn="0"/>
            </w:pPr>
            <w:r>
              <w:t>Organisations</w:t>
            </w:r>
          </w:p>
        </w:tc>
        <w:tc>
          <w:tcPr>
            <w:tcW w:w="0" w:type="dxa"/>
            <w:shd w:val="clear" w:color="auto" w:fill="4EA72E" w:themeFill="accent6"/>
          </w:tcPr>
          <w:p w14:paraId="27A74DE8" w14:textId="77E860A8" w:rsidR="004148C6" w:rsidRPr="007912F3" w:rsidRDefault="004148C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Benefits of involvement</w:t>
            </w:r>
          </w:p>
        </w:tc>
      </w:tr>
      <w:tr w:rsidR="004723B8" w:rsidRPr="00186725" w14:paraId="52F4C301" w14:textId="77777777" w:rsidTr="465F28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tcPr>
          <w:p w14:paraId="71D8EAEE" w14:textId="0E68079C" w:rsidR="002070E7" w:rsidRPr="008130F0" w:rsidRDefault="002070E7" w:rsidP="008130F0">
            <w:pPr>
              <w:rPr>
                <w:rFonts w:eastAsia="Times New Roman" w:cs="Calibri"/>
                <w:color w:val="000000" w:themeColor="text1"/>
                <w:kern w:val="0"/>
                <w:sz w:val="22"/>
                <w:szCs w:val="22"/>
                <w:lang w:eastAsia="en-AU"/>
                <w14:ligatures w14:val="none"/>
              </w:rPr>
            </w:pPr>
            <w:r w:rsidRPr="008130F0">
              <w:rPr>
                <w:b w:val="0"/>
                <w:bCs w:val="0"/>
                <w:color w:val="000000" w:themeColor="text1"/>
                <w:sz w:val="22"/>
                <w:szCs w:val="22"/>
              </w:rPr>
              <w:t xml:space="preserve">Consultation with </w:t>
            </w:r>
            <w:r w:rsidR="0046710D" w:rsidRPr="008130F0">
              <w:rPr>
                <w:b w:val="0"/>
                <w:bCs w:val="0"/>
                <w:color w:val="000000" w:themeColor="text1"/>
                <w:sz w:val="22"/>
                <w:szCs w:val="22"/>
              </w:rPr>
              <w:t>the Children’s Education and Care</w:t>
            </w:r>
            <w:r w:rsidRPr="008130F0">
              <w:rPr>
                <w:b w:val="0"/>
                <w:bCs w:val="0"/>
                <w:color w:val="000000" w:themeColor="text1"/>
                <w:sz w:val="22"/>
                <w:szCs w:val="22"/>
              </w:rPr>
              <w:t xml:space="preserve"> </w:t>
            </w:r>
            <w:r w:rsidR="0046710D" w:rsidRPr="008130F0">
              <w:rPr>
                <w:b w:val="0"/>
                <w:bCs w:val="0"/>
                <w:color w:val="000000" w:themeColor="text1"/>
                <w:sz w:val="22"/>
                <w:szCs w:val="22"/>
              </w:rPr>
              <w:t xml:space="preserve">Industry </w:t>
            </w:r>
            <w:r w:rsidRPr="008130F0">
              <w:rPr>
                <w:b w:val="0"/>
                <w:bCs w:val="0"/>
                <w:color w:val="000000" w:themeColor="text1"/>
                <w:sz w:val="22"/>
                <w:szCs w:val="22"/>
              </w:rPr>
              <w:t>Advisory Committee</w:t>
            </w:r>
            <w:r w:rsidR="007F024A" w:rsidRPr="008130F0">
              <w:rPr>
                <w:b w:val="0"/>
                <w:bCs w:val="0"/>
                <w:color w:val="000000" w:themeColor="text1"/>
                <w:sz w:val="22"/>
                <w:szCs w:val="22"/>
              </w:rPr>
              <w:t xml:space="preserve"> (IAC)</w:t>
            </w:r>
          </w:p>
        </w:tc>
        <w:tc>
          <w:tcPr>
            <w:tcW w:w="4800" w:type="dxa"/>
          </w:tcPr>
          <w:p w14:paraId="20EEF3A9" w14:textId="72788251" w:rsidR="008556F1" w:rsidRPr="008556F1" w:rsidRDefault="008130F0" w:rsidP="00845A7F">
            <w:pPr>
              <w:cnfStyle w:val="000000100000" w:firstRow="0" w:lastRow="0" w:firstColumn="0" w:lastColumn="0" w:oddVBand="0" w:evenVBand="0" w:oddHBand="1" w:evenHBand="0" w:firstRowFirstColumn="0" w:firstRowLastColumn="0" w:lastRowFirstColumn="0" w:lastRowLastColumn="0"/>
              <w:rPr>
                <w:sz w:val="22"/>
                <w:szCs w:val="22"/>
              </w:rPr>
            </w:pPr>
            <w:r w:rsidRPr="008130F0">
              <w:rPr>
                <w:color w:val="000000" w:themeColor="text1"/>
                <w:sz w:val="22"/>
                <w:szCs w:val="22"/>
              </w:rPr>
              <w:t>IAC Committee / Members</w:t>
            </w:r>
            <w:r w:rsidR="008556F1">
              <w:rPr>
                <w:sz w:val="22"/>
                <w:szCs w:val="22"/>
              </w:rPr>
              <w:tab/>
            </w:r>
          </w:p>
        </w:tc>
        <w:tc>
          <w:tcPr>
            <w:tcW w:w="2324" w:type="dxa"/>
          </w:tcPr>
          <w:p w14:paraId="63B0B080" w14:textId="2C11582C" w:rsidR="002070E7" w:rsidRPr="008130F0" w:rsidRDefault="002070E7" w:rsidP="002070E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24C149C0">
              <w:rPr>
                <w:color w:val="000000" w:themeColor="text1"/>
                <w:sz w:val="22"/>
                <w:szCs w:val="22"/>
              </w:rPr>
              <w:t xml:space="preserve">Direct experience and understanding </w:t>
            </w:r>
            <w:r w:rsidR="32F66A17" w:rsidRPr="24C149C0">
              <w:rPr>
                <w:color w:val="000000" w:themeColor="text1"/>
                <w:sz w:val="22"/>
                <w:szCs w:val="22"/>
              </w:rPr>
              <w:t>of roles</w:t>
            </w:r>
            <w:r w:rsidR="0046710D" w:rsidRPr="24C149C0">
              <w:rPr>
                <w:color w:val="000000" w:themeColor="text1"/>
                <w:sz w:val="22"/>
                <w:szCs w:val="22"/>
              </w:rPr>
              <w:t xml:space="preserve"> and</w:t>
            </w:r>
            <w:r w:rsidR="00EB58E3" w:rsidRPr="24C149C0">
              <w:rPr>
                <w:color w:val="000000" w:themeColor="text1"/>
                <w:sz w:val="22"/>
                <w:szCs w:val="22"/>
              </w:rPr>
              <w:t xml:space="preserve"> </w:t>
            </w:r>
            <w:r w:rsidRPr="24C149C0">
              <w:rPr>
                <w:color w:val="000000" w:themeColor="text1"/>
                <w:sz w:val="22"/>
                <w:szCs w:val="22"/>
              </w:rPr>
              <w:t>qualification</w:t>
            </w:r>
            <w:r w:rsidR="357B953D" w:rsidRPr="24C149C0">
              <w:rPr>
                <w:color w:val="000000" w:themeColor="text1"/>
                <w:sz w:val="22"/>
                <w:szCs w:val="22"/>
              </w:rPr>
              <w:t>s</w:t>
            </w:r>
            <w:r w:rsidRPr="24C149C0">
              <w:rPr>
                <w:color w:val="000000" w:themeColor="text1"/>
                <w:sz w:val="22"/>
                <w:szCs w:val="22"/>
              </w:rPr>
              <w:t xml:space="preserve"> </w:t>
            </w:r>
          </w:p>
          <w:p w14:paraId="0C7018B6" w14:textId="77777777" w:rsidR="002070E7" w:rsidRPr="008130F0" w:rsidRDefault="002070E7" w:rsidP="002070E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14:paraId="29B9B1E9" w14:textId="4370BB69" w:rsidR="002070E7" w:rsidRPr="008130F0" w:rsidRDefault="002070E7" w:rsidP="002070E7">
            <w:pPr>
              <w:cnfStyle w:val="000000100000" w:firstRow="0" w:lastRow="0" w:firstColumn="0" w:lastColumn="0" w:oddVBand="0" w:evenVBand="0" w:oddHBand="1" w:evenHBand="0" w:firstRowFirstColumn="0" w:firstRowLastColumn="0" w:lastRowFirstColumn="0" w:lastRowLastColumn="0"/>
              <w:rPr>
                <w:sz w:val="22"/>
                <w:szCs w:val="22"/>
              </w:rPr>
            </w:pPr>
            <w:r w:rsidRPr="008130F0">
              <w:rPr>
                <w:color w:val="000000" w:themeColor="text1"/>
                <w:sz w:val="22"/>
                <w:szCs w:val="22"/>
              </w:rPr>
              <w:t>Provide advice to HumanAbility via expert representatives across the sector</w:t>
            </w:r>
          </w:p>
        </w:tc>
      </w:tr>
      <w:tr w:rsidR="004723B8" w:rsidRPr="00186725" w14:paraId="7449D1E4" w14:textId="77777777" w:rsidTr="465F28D0">
        <w:trPr>
          <w:trHeight w:val="300"/>
        </w:trPr>
        <w:tc>
          <w:tcPr>
            <w:cnfStyle w:val="001000000000" w:firstRow="0" w:lastRow="0" w:firstColumn="1" w:lastColumn="0" w:oddVBand="0" w:evenVBand="0" w:oddHBand="0" w:evenHBand="0" w:firstRowFirstColumn="0" w:firstRowLastColumn="0" w:lastRowFirstColumn="0" w:lastRowLastColumn="0"/>
            <w:tcW w:w="2545" w:type="dxa"/>
          </w:tcPr>
          <w:p w14:paraId="3C8B486C" w14:textId="4FAA0506" w:rsidR="004148C6" w:rsidRPr="008130F0" w:rsidRDefault="002070E7">
            <w:pPr>
              <w:rPr>
                <w:sz w:val="22"/>
                <w:szCs w:val="22"/>
              </w:rPr>
            </w:pPr>
            <w:r w:rsidRPr="008130F0">
              <w:rPr>
                <w:b w:val="0"/>
                <w:bCs w:val="0"/>
                <w:sz w:val="22"/>
                <w:szCs w:val="22"/>
              </w:rPr>
              <w:t xml:space="preserve">Technical </w:t>
            </w:r>
            <w:r w:rsidR="004148C6" w:rsidRPr="008130F0">
              <w:rPr>
                <w:b w:val="0"/>
                <w:bCs w:val="0"/>
                <w:sz w:val="22"/>
                <w:szCs w:val="22"/>
              </w:rPr>
              <w:t>Committee</w:t>
            </w:r>
            <w:r w:rsidR="00EB58E3" w:rsidRPr="008130F0">
              <w:rPr>
                <w:b w:val="0"/>
                <w:bCs w:val="0"/>
                <w:sz w:val="22"/>
                <w:szCs w:val="22"/>
              </w:rPr>
              <w:t xml:space="preserve"> </w:t>
            </w:r>
            <w:r w:rsidR="00EB58E3" w:rsidRPr="008130F0">
              <w:rPr>
                <w:b w:val="0"/>
                <w:bCs w:val="0"/>
                <w:color w:val="000000" w:themeColor="text1"/>
                <w:sz w:val="22"/>
                <w:szCs w:val="22"/>
              </w:rPr>
              <w:t>with expert representatives from across the sector</w:t>
            </w:r>
          </w:p>
        </w:tc>
        <w:tc>
          <w:tcPr>
            <w:tcW w:w="4800" w:type="dxa"/>
          </w:tcPr>
          <w:p w14:paraId="499EBACE" w14:textId="6B74E69D" w:rsidR="0046710D" w:rsidRPr="008130F0" w:rsidRDefault="00DC3208" w:rsidP="0046710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See the Terms of Reference for </w:t>
            </w:r>
            <w:r w:rsidR="00652E12">
              <w:rPr>
                <w:sz w:val="22"/>
                <w:szCs w:val="22"/>
              </w:rPr>
              <w:t>full list</w:t>
            </w:r>
          </w:p>
          <w:p w14:paraId="29D02267" w14:textId="260C82BC" w:rsidR="0052336C" w:rsidRPr="008130F0" w:rsidRDefault="0052336C" w:rsidP="0046710D">
            <w:pPr>
              <w:cnfStyle w:val="000000000000" w:firstRow="0" w:lastRow="0" w:firstColumn="0" w:lastColumn="0" w:oddVBand="0" w:evenVBand="0" w:oddHBand="0" w:evenHBand="0" w:firstRowFirstColumn="0" w:firstRowLastColumn="0" w:lastRowFirstColumn="0" w:lastRowLastColumn="0"/>
              <w:rPr>
                <w:sz w:val="22"/>
                <w:szCs w:val="22"/>
              </w:rPr>
            </w:pPr>
          </w:p>
          <w:p w14:paraId="30EB9E68" w14:textId="0FBA290E" w:rsidR="00C80080" w:rsidRPr="00C80080" w:rsidRDefault="00C80080" w:rsidP="00DC3208">
            <w:pPr>
              <w:cnfStyle w:val="000000000000" w:firstRow="0" w:lastRow="0" w:firstColumn="0" w:lastColumn="0" w:oddVBand="0" w:evenVBand="0" w:oddHBand="0" w:evenHBand="0" w:firstRowFirstColumn="0" w:firstRowLastColumn="0" w:lastRowFirstColumn="0" w:lastRowLastColumn="0"/>
            </w:pPr>
          </w:p>
        </w:tc>
        <w:tc>
          <w:tcPr>
            <w:tcW w:w="2324" w:type="dxa"/>
          </w:tcPr>
          <w:p w14:paraId="43A6117D" w14:textId="198FBEC6" w:rsidR="00EB58E3" w:rsidRPr="008130F0" w:rsidRDefault="004148C6" w:rsidP="0046710D">
            <w:pPr>
              <w:cnfStyle w:val="000000000000" w:firstRow="0" w:lastRow="0" w:firstColumn="0" w:lastColumn="0" w:oddVBand="0" w:evenVBand="0" w:oddHBand="0" w:evenHBand="0" w:firstRowFirstColumn="0" w:firstRowLastColumn="0" w:lastRowFirstColumn="0" w:lastRowLastColumn="0"/>
              <w:rPr>
                <w:sz w:val="22"/>
                <w:szCs w:val="22"/>
              </w:rPr>
            </w:pPr>
            <w:r w:rsidRPr="24C149C0">
              <w:rPr>
                <w:sz w:val="22"/>
                <w:szCs w:val="22"/>
              </w:rPr>
              <w:t xml:space="preserve">Direct experience and understanding </w:t>
            </w:r>
            <w:r w:rsidR="00A50243" w:rsidRPr="24C149C0">
              <w:rPr>
                <w:color w:val="000000" w:themeColor="text1"/>
                <w:sz w:val="22"/>
                <w:szCs w:val="22"/>
              </w:rPr>
              <w:t xml:space="preserve">of the </w:t>
            </w:r>
            <w:r w:rsidR="0046710D" w:rsidRPr="24C149C0">
              <w:rPr>
                <w:color w:val="000000" w:themeColor="text1"/>
                <w:sz w:val="22"/>
                <w:szCs w:val="22"/>
              </w:rPr>
              <w:t>roles and qualification</w:t>
            </w:r>
            <w:r w:rsidR="0B3D1B66" w:rsidRPr="24C149C0">
              <w:rPr>
                <w:color w:val="000000" w:themeColor="text1"/>
                <w:sz w:val="22"/>
                <w:szCs w:val="22"/>
              </w:rPr>
              <w:t>s</w:t>
            </w:r>
          </w:p>
          <w:p w14:paraId="0B8CCF36" w14:textId="77777777" w:rsidR="00EB58E3" w:rsidRPr="008130F0" w:rsidRDefault="00EB58E3">
            <w:pPr>
              <w:cnfStyle w:val="000000000000" w:firstRow="0" w:lastRow="0" w:firstColumn="0" w:lastColumn="0" w:oddVBand="0" w:evenVBand="0" w:oddHBand="0" w:evenHBand="0" w:firstRowFirstColumn="0" w:firstRowLastColumn="0" w:lastRowFirstColumn="0" w:lastRowLastColumn="0"/>
              <w:rPr>
                <w:sz w:val="22"/>
                <w:szCs w:val="22"/>
              </w:rPr>
            </w:pPr>
          </w:p>
          <w:p w14:paraId="4666345F" w14:textId="003E4397" w:rsidR="004148C6" w:rsidRPr="008130F0" w:rsidRDefault="00EB58E3">
            <w:pPr>
              <w:cnfStyle w:val="000000000000" w:firstRow="0" w:lastRow="0" w:firstColumn="0" w:lastColumn="0" w:oddVBand="0" w:evenVBand="0" w:oddHBand="0" w:evenHBand="0" w:firstRowFirstColumn="0" w:firstRowLastColumn="0" w:lastRowFirstColumn="0" w:lastRowLastColumn="0"/>
              <w:rPr>
                <w:sz w:val="22"/>
                <w:szCs w:val="22"/>
              </w:rPr>
            </w:pPr>
            <w:r w:rsidRPr="008130F0">
              <w:rPr>
                <w:sz w:val="22"/>
                <w:szCs w:val="22"/>
              </w:rPr>
              <w:t>P</w:t>
            </w:r>
            <w:r w:rsidR="004148C6" w:rsidRPr="008130F0">
              <w:rPr>
                <w:sz w:val="22"/>
                <w:szCs w:val="22"/>
              </w:rPr>
              <w:t>rovide advice to HumanAbility as expert representatives from across the sector</w:t>
            </w:r>
          </w:p>
        </w:tc>
      </w:tr>
      <w:tr w:rsidR="004723B8" w:rsidRPr="00186725" w14:paraId="7D9678AD" w14:textId="77777777" w:rsidTr="465F28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tcPr>
          <w:p w14:paraId="4F060872" w14:textId="4E0E4DA3" w:rsidR="00E62AEA" w:rsidRPr="008130F0" w:rsidRDefault="00267DE9" w:rsidP="009F34D6">
            <w:pPr>
              <w:rPr>
                <w:b w:val="0"/>
                <w:bCs w:val="0"/>
                <w:sz w:val="22"/>
                <w:szCs w:val="22"/>
              </w:rPr>
            </w:pPr>
            <w:r w:rsidRPr="24C149C0">
              <w:rPr>
                <w:rFonts w:eastAsiaTheme="minorEastAsia"/>
                <w:b w:val="0"/>
                <w:bCs w:val="0"/>
                <w:sz w:val="22"/>
                <w:szCs w:val="22"/>
              </w:rPr>
              <w:t>RTOs</w:t>
            </w:r>
            <w:r w:rsidR="25319958" w:rsidRPr="24C149C0">
              <w:rPr>
                <w:rFonts w:eastAsiaTheme="minorEastAsia"/>
                <w:b w:val="0"/>
                <w:bCs w:val="0"/>
                <w:sz w:val="22"/>
                <w:szCs w:val="22"/>
              </w:rPr>
              <w:t xml:space="preserve">, </w:t>
            </w:r>
            <w:r w:rsidR="6F0D34D0" w:rsidRPr="24C149C0">
              <w:rPr>
                <w:rFonts w:eastAsiaTheme="minorEastAsia"/>
                <w:b w:val="0"/>
                <w:bCs w:val="0"/>
                <w:sz w:val="22"/>
                <w:szCs w:val="22"/>
              </w:rPr>
              <w:t>universities</w:t>
            </w:r>
            <w:r w:rsidR="16DF73B2" w:rsidRPr="24C149C0">
              <w:rPr>
                <w:rFonts w:eastAsiaTheme="minorEastAsia"/>
                <w:b w:val="0"/>
                <w:bCs w:val="0"/>
                <w:sz w:val="22"/>
                <w:szCs w:val="22"/>
              </w:rPr>
              <w:t>, subject matter</w:t>
            </w:r>
            <w:r w:rsidRPr="24C149C0">
              <w:rPr>
                <w:rFonts w:eastAsiaTheme="minorEastAsia"/>
                <w:b w:val="0"/>
                <w:bCs w:val="0"/>
                <w:sz w:val="22"/>
                <w:szCs w:val="22"/>
              </w:rPr>
              <w:t xml:space="preserve"> and educational experts</w:t>
            </w:r>
          </w:p>
        </w:tc>
        <w:tc>
          <w:tcPr>
            <w:tcW w:w="4800" w:type="dxa"/>
          </w:tcPr>
          <w:p w14:paraId="6057A698" w14:textId="023BADC5" w:rsidR="4E51B2EB" w:rsidRDefault="4E51B2EB"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 xml:space="preserve">TAFE SA COE </w:t>
            </w:r>
          </w:p>
          <w:p w14:paraId="297915C1" w14:textId="6D15F0AB" w:rsidR="23D69896" w:rsidRPr="00C5487C" w:rsidDel="00C5487C" w:rsidRDefault="7B30C169"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556FFB88">
              <w:rPr>
                <w:sz w:val="22"/>
                <w:szCs w:val="22"/>
              </w:rPr>
              <w:t xml:space="preserve">RTO </w:t>
            </w:r>
            <w:r w:rsidR="3C53354C" w:rsidRPr="556FFB88">
              <w:rPr>
                <w:sz w:val="22"/>
                <w:szCs w:val="22"/>
              </w:rPr>
              <w:t>P</w:t>
            </w:r>
            <w:r w:rsidR="11024108" w:rsidRPr="556FFB88">
              <w:rPr>
                <w:sz w:val="22"/>
                <w:szCs w:val="22"/>
              </w:rPr>
              <w:t xml:space="preserve">roviders of the </w:t>
            </w:r>
            <w:r w:rsidR="00C5487C" w:rsidRPr="24C149C0">
              <w:rPr>
                <w:rStyle w:val="normaltextrun"/>
                <w:i/>
                <w:iCs/>
                <w:color w:val="000000"/>
                <w:sz w:val="22"/>
                <w:szCs w:val="22"/>
                <w:shd w:val="clear" w:color="auto" w:fill="FFFFFF"/>
              </w:rPr>
              <w:t>CHC50121 Diploma of Early Childhood Education and Care</w:t>
            </w:r>
            <w:r w:rsidR="11024108" w:rsidRPr="00C5487C">
              <w:rPr>
                <w:sz w:val="22"/>
                <w:szCs w:val="22"/>
              </w:rPr>
              <w:t xml:space="preserve"> </w:t>
            </w:r>
            <w:r w:rsidR="00C5487C" w:rsidRPr="00C5487C">
              <w:rPr>
                <w:sz w:val="22"/>
                <w:szCs w:val="22"/>
              </w:rPr>
              <w:t>a</w:t>
            </w:r>
            <w:r w:rsidR="00C5487C" w:rsidRPr="51EF93A6">
              <w:rPr>
                <w:sz w:val="22"/>
                <w:szCs w:val="22"/>
                <w:shd w:val="clear" w:color="auto" w:fill="FFFFFF"/>
              </w:rPr>
              <w:t xml:space="preserve">nd </w:t>
            </w:r>
            <w:r w:rsidR="00C5487C" w:rsidRPr="24C149C0" w:rsidDel="00C5487C">
              <w:rPr>
                <w:rStyle w:val="normaltextrun"/>
                <w:i/>
                <w:iCs/>
                <w:color w:val="000000" w:themeColor="text1"/>
                <w:sz w:val="22"/>
                <w:szCs w:val="22"/>
              </w:rPr>
              <w:t>CHC30121 Certificate III in Early Childhood Education and Care</w:t>
            </w:r>
            <w:r w:rsidR="00C5487C">
              <w:t>.</w:t>
            </w:r>
          </w:p>
          <w:p w14:paraId="2F77C12E" w14:textId="0D04B2F3" w:rsidR="000D217E" w:rsidRPr="000D217E" w:rsidRDefault="5A870224"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Tertiary providers of Early Childhood qualifications</w:t>
            </w:r>
          </w:p>
          <w:p w14:paraId="227FF5E4" w14:textId="6F5BF15D" w:rsidR="000D217E" w:rsidRPr="000D217E" w:rsidRDefault="1DCAE855"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Individuals /groups</w:t>
            </w:r>
            <w:r w:rsidR="0A45F535" w:rsidRPr="24C149C0">
              <w:rPr>
                <w:sz w:val="22"/>
                <w:szCs w:val="22"/>
              </w:rPr>
              <w:t>/organisations</w:t>
            </w:r>
            <w:r w:rsidRPr="24C149C0">
              <w:rPr>
                <w:sz w:val="22"/>
                <w:szCs w:val="22"/>
              </w:rPr>
              <w:t xml:space="preserve"> with specialist understanding of units</w:t>
            </w:r>
          </w:p>
          <w:p w14:paraId="1BB18F03" w14:textId="32395720" w:rsidR="000D217E" w:rsidRPr="000D217E" w:rsidRDefault="744CA388"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Early Childhood Teacher Education Network</w:t>
            </w:r>
          </w:p>
          <w:p w14:paraId="575C2047" w14:textId="3FEA950B" w:rsidR="000D217E" w:rsidRPr="000D217E" w:rsidRDefault="5FF74E90"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RTO Communities of Practice (NSW, VIC</w:t>
            </w:r>
            <w:r w:rsidR="1EFF3BFF" w:rsidRPr="24C149C0">
              <w:rPr>
                <w:sz w:val="22"/>
                <w:szCs w:val="22"/>
              </w:rPr>
              <w:t xml:space="preserve"> &amp; TAS</w:t>
            </w:r>
            <w:r w:rsidRPr="24C149C0">
              <w:rPr>
                <w:sz w:val="22"/>
                <w:szCs w:val="22"/>
              </w:rPr>
              <w:t>,</w:t>
            </w:r>
            <w:r w:rsidR="4C966FF7" w:rsidRPr="24C149C0">
              <w:rPr>
                <w:sz w:val="22"/>
                <w:szCs w:val="22"/>
              </w:rPr>
              <w:t xml:space="preserve"> QLD</w:t>
            </w:r>
            <w:r w:rsidR="180EAD8E" w:rsidRPr="24C149C0">
              <w:rPr>
                <w:sz w:val="22"/>
                <w:szCs w:val="22"/>
              </w:rPr>
              <w:t>,</w:t>
            </w:r>
            <w:r w:rsidRPr="24C149C0">
              <w:rPr>
                <w:sz w:val="22"/>
                <w:szCs w:val="22"/>
              </w:rPr>
              <w:t xml:space="preserve"> WA)</w:t>
            </w:r>
          </w:p>
          <w:p w14:paraId="5E395907" w14:textId="7DA4F4AD" w:rsidR="000D217E" w:rsidRPr="000D217E" w:rsidRDefault="7BEE14B8"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Subject Matter Experts identified through Expressions of Interest</w:t>
            </w:r>
          </w:p>
          <w:p w14:paraId="3A3D9284" w14:textId="29AFCFC5" w:rsidR="000D217E" w:rsidRPr="000D217E" w:rsidRDefault="337ECF09"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24C149C0">
              <w:rPr>
                <w:rFonts w:eastAsiaTheme="minorEastAsia"/>
                <w:sz w:val="22"/>
                <w:szCs w:val="22"/>
              </w:rPr>
              <w:t>TAFE NSW Industry Collaboration Reference Group</w:t>
            </w:r>
          </w:p>
          <w:p w14:paraId="46ED1224" w14:textId="6DC65B8B" w:rsidR="000D217E" w:rsidRPr="000D217E" w:rsidRDefault="337ECF09" w:rsidP="24C149C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National Children’s Education and Care Workforce Strategy Stakeholder Reference Group</w:t>
            </w:r>
          </w:p>
          <w:p w14:paraId="69985D74" w14:textId="1CC78405" w:rsidR="000D217E" w:rsidRPr="000D217E" w:rsidRDefault="43ACF41C" w:rsidP="009F34D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24C149C0">
              <w:rPr>
                <w:rFonts w:eastAsiaTheme="minorEastAsia"/>
                <w:sz w:val="22"/>
                <w:szCs w:val="22"/>
              </w:rPr>
              <w:t>TAFE Directors Australia (TDA) ECEC Round Table</w:t>
            </w:r>
          </w:p>
        </w:tc>
        <w:tc>
          <w:tcPr>
            <w:tcW w:w="2324" w:type="dxa"/>
          </w:tcPr>
          <w:p w14:paraId="357ED78E" w14:textId="194948B5" w:rsidR="004148C6" w:rsidRPr="008130F0" w:rsidRDefault="004148C6">
            <w:p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Direct experience and understanding of the qualification</w:t>
            </w:r>
            <w:r w:rsidR="7E14A6F3" w:rsidRPr="24C149C0">
              <w:rPr>
                <w:sz w:val="22"/>
                <w:szCs w:val="22"/>
              </w:rPr>
              <w:t xml:space="preserve">s, </w:t>
            </w:r>
            <w:r w:rsidR="00A50243" w:rsidRPr="24C149C0">
              <w:rPr>
                <w:sz w:val="22"/>
                <w:szCs w:val="22"/>
              </w:rPr>
              <w:t>needs of industry</w:t>
            </w:r>
            <w:r w:rsidR="5E7859AD" w:rsidRPr="24C149C0">
              <w:rPr>
                <w:sz w:val="22"/>
                <w:szCs w:val="22"/>
              </w:rPr>
              <w:t xml:space="preserve">, </w:t>
            </w:r>
            <w:r w:rsidR="7AC23A64" w:rsidRPr="24C149C0">
              <w:rPr>
                <w:sz w:val="22"/>
                <w:szCs w:val="22"/>
              </w:rPr>
              <w:t>pathway opportunities</w:t>
            </w:r>
            <w:r w:rsidR="5FA29293" w:rsidRPr="24C149C0">
              <w:rPr>
                <w:sz w:val="22"/>
                <w:szCs w:val="22"/>
              </w:rPr>
              <w:t xml:space="preserve"> and specialised nature of </w:t>
            </w:r>
            <w:r w:rsidR="37FF5D54" w:rsidRPr="24C149C0">
              <w:rPr>
                <w:sz w:val="22"/>
                <w:szCs w:val="22"/>
              </w:rPr>
              <w:t>ECEC skills and knowledge</w:t>
            </w:r>
            <w:r w:rsidR="4221DDF4" w:rsidRPr="24C149C0">
              <w:rPr>
                <w:sz w:val="22"/>
                <w:szCs w:val="22"/>
              </w:rPr>
              <w:t>.</w:t>
            </w:r>
          </w:p>
        </w:tc>
      </w:tr>
      <w:tr w:rsidR="004723B8" w:rsidRPr="00186725" w14:paraId="31CDA371" w14:textId="77777777" w:rsidTr="465F28D0">
        <w:trPr>
          <w:trHeight w:val="300"/>
        </w:trPr>
        <w:tc>
          <w:tcPr>
            <w:cnfStyle w:val="001000000000" w:firstRow="0" w:lastRow="0" w:firstColumn="1" w:lastColumn="0" w:oddVBand="0" w:evenVBand="0" w:oddHBand="0" w:evenHBand="0" w:firstRowFirstColumn="0" w:firstRowLastColumn="0" w:lastRowFirstColumn="0" w:lastRowLastColumn="0"/>
            <w:tcW w:w="2545" w:type="dxa"/>
          </w:tcPr>
          <w:p w14:paraId="10A08F3E" w14:textId="7086021A" w:rsidR="004148C6" w:rsidRPr="008130F0" w:rsidRDefault="004148C6">
            <w:pPr>
              <w:rPr>
                <w:b w:val="0"/>
                <w:bCs w:val="0"/>
                <w:sz w:val="22"/>
                <w:szCs w:val="22"/>
              </w:rPr>
            </w:pPr>
            <w:r w:rsidRPr="51EF93A6">
              <w:rPr>
                <w:b w:val="0"/>
                <w:bCs w:val="0"/>
                <w:sz w:val="22"/>
                <w:szCs w:val="22"/>
              </w:rPr>
              <w:t>Assurance and regulatory bodies</w:t>
            </w:r>
            <w:r w:rsidR="72D4C19E" w:rsidRPr="51EF93A6">
              <w:rPr>
                <w:b w:val="0"/>
                <w:bCs w:val="0"/>
                <w:sz w:val="22"/>
                <w:szCs w:val="22"/>
              </w:rPr>
              <w:t xml:space="preserve"> for </w:t>
            </w:r>
            <w:r w:rsidR="00C5487C" w:rsidRPr="51EF93A6">
              <w:rPr>
                <w:b w:val="0"/>
                <w:bCs w:val="0"/>
                <w:sz w:val="22"/>
                <w:szCs w:val="22"/>
              </w:rPr>
              <w:t>ECEC</w:t>
            </w:r>
            <w:r w:rsidR="1DD5D8C9" w:rsidRPr="51EF93A6">
              <w:rPr>
                <w:b w:val="0"/>
                <w:bCs w:val="0"/>
                <w:sz w:val="22"/>
                <w:szCs w:val="22"/>
              </w:rPr>
              <w:t>/Children’s Education Sector</w:t>
            </w:r>
          </w:p>
        </w:tc>
        <w:tc>
          <w:tcPr>
            <w:tcW w:w="4800" w:type="dxa"/>
          </w:tcPr>
          <w:p w14:paraId="500310FD" w14:textId="0AAE8878" w:rsidR="00724FD5" w:rsidRDefault="00724FD5" w:rsidP="00724FD5">
            <w:pPr>
              <w:cnfStyle w:val="000000000000" w:firstRow="0" w:lastRow="0" w:firstColumn="0" w:lastColumn="0" w:oddVBand="0" w:evenVBand="0" w:oddHBand="0" w:evenHBand="0" w:firstRowFirstColumn="0" w:firstRowLastColumn="0" w:lastRowFirstColumn="0" w:lastRowLastColumn="0"/>
            </w:pPr>
            <w:r>
              <w:rPr>
                <w:sz w:val="22"/>
                <w:szCs w:val="22"/>
                <w:lang w:eastAsia="en-GB"/>
              </w:rPr>
              <w:t>Relevant regulat</w:t>
            </w:r>
            <w:r>
              <w:rPr>
                <w:lang w:eastAsia="en-GB"/>
              </w:rPr>
              <w:t>ory</w:t>
            </w:r>
            <w:r>
              <w:rPr>
                <w:sz w:val="22"/>
                <w:szCs w:val="22"/>
                <w:lang w:eastAsia="en-GB"/>
              </w:rPr>
              <w:t xml:space="preserve"> bodies</w:t>
            </w:r>
            <w:r w:rsidRPr="00C143AD">
              <w:rPr>
                <w:sz w:val="22"/>
                <w:szCs w:val="22"/>
                <w:lang w:eastAsia="en-GB"/>
              </w:rPr>
              <w:t> </w:t>
            </w:r>
            <w:r>
              <w:rPr>
                <w:sz w:val="22"/>
                <w:szCs w:val="22"/>
                <w:lang w:eastAsia="en-GB"/>
              </w:rPr>
              <w:t>including:</w:t>
            </w:r>
          </w:p>
          <w:p w14:paraId="41E1E6D8" w14:textId="1CCBC2F6" w:rsidR="00996DC2" w:rsidRPr="008130F0" w:rsidRDefault="00996DC2" w:rsidP="00996DC2">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2"/>
                <w:szCs w:val="22"/>
              </w:rPr>
            </w:pPr>
            <w:r w:rsidRPr="008130F0">
              <w:rPr>
                <w:sz w:val="22"/>
                <w:szCs w:val="22"/>
              </w:rPr>
              <w:t>Australian Children’s Education and Care Quality Authority (ACECQA)</w:t>
            </w:r>
            <w:r w:rsidR="00903298" w:rsidRPr="008130F0">
              <w:rPr>
                <w:sz w:val="22"/>
                <w:szCs w:val="22"/>
              </w:rPr>
              <w:t xml:space="preserve"> </w:t>
            </w:r>
          </w:p>
          <w:p w14:paraId="16EA5F64" w14:textId="2DBEB58C" w:rsidR="00C5487C" w:rsidRPr="00467827" w:rsidRDefault="4CE69465"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5315750C">
              <w:rPr>
                <w:color w:val="000000" w:themeColor="text1"/>
                <w:sz w:val="22"/>
                <w:szCs w:val="22"/>
              </w:rPr>
              <w:t xml:space="preserve">Children’s Education and Care Assurance (CECA) </w:t>
            </w:r>
            <w:r w:rsidR="5D87BF0D" w:rsidRPr="5315750C">
              <w:rPr>
                <w:color w:val="000000" w:themeColor="text1"/>
                <w:sz w:val="22"/>
                <w:szCs w:val="22"/>
              </w:rPr>
              <w:t>ACT Education Directorate</w:t>
            </w:r>
          </w:p>
          <w:p w14:paraId="5ECC6E68" w14:textId="51E041BC" w:rsidR="00C5487C" w:rsidRPr="00467827" w:rsidRDefault="1181F580"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5315750C">
              <w:rPr>
                <w:color w:val="000000" w:themeColor="text1"/>
                <w:sz w:val="22"/>
                <w:szCs w:val="22"/>
              </w:rPr>
              <w:lastRenderedPageBreak/>
              <w:t>NSW Early Childhood Education and Care Regulatory Authority, NSW Department of Education</w:t>
            </w:r>
          </w:p>
          <w:p w14:paraId="3D704CE2" w14:textId="3407DB9F" w:rsidR="00C5487C" w:rsidRPr="00467827" w:rsidRDefault="1181F580"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5315750C">
              <w:rPr>
                <w:color w:val="000000" w:themeColor="text1"/>
                <w:sz w:val="22"/>
                <w:szCs w:val="22"/>
              </w:rPr>
              <w:t>Quality Education and Care NT (QECNT)</w:t>
            </w:r>
          </w:p>
          <w:p w14:paraId="353CD11B" w14:textId="78411432" w:rsidR="00C5487C" w:rsidRPr="00467827" w:rsidRDefault="1181F580"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69859040">
              <w:rPr>
                <w:color w:val="000000" w:themeColor="text1"/>
                <w:sz w:val="22"/>
                <w:szCs w:val="22"/>
              </w:rPr>
              <w:t xml:space="preserve">QLD Early Childhood </w:t>
            </w:r>
            <w:r w:rsidR="26237BD3" w:rsidRPr="69859040">
              <w:rPr>
                <w:color w:val="000000" w:themeColor="text1"/>
                <w:sz w:val="22"/>
                <w:szCs w:val="22"/>
              </w:rPr>
              <w:t xml:space="preserve">Regulatory Authority Early Childhood </w:t>
            </w:r>
            <w:r w:rsidR="26237BD3" w:rsidRPr="16C8289A">
              <w:rPr>
                <w:color w:val="000000" w:themeColor="text1"/>
                <w:sz w:val="22"/>
                <w:szCs w:val="22"/>
              </w:rPr>
              <w:t>Division</w:t>
            </w:r>
            <w:r w:rsidR="26237BD3" w:rsidRPr="69859040">
              <w:rPr>
                <w:color w:val="000000" w:themeColor="text1"/>
                <w:sz w:val="22"/>
                <w:szCs w:val="22"/>
              </w:rPr>
              <w:t>, Department of Education</w:t>
            </w:r>
          </w:p>
          <w:p w14:paraId="2655BDEB" w14:textId="2F0F5970" w:rsidR="00C5487C" w:rsidRPr="00467827" w:rsidRDefault="26237BD3"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543C6A99">
              <w:rPr>
                <w:color w:val="000000" w:themeColor="text1"/>
                <w:sz w:val="22"/>
                <w:szCs w:val="22"/>
              </w:rPr>
              <w:t xml:space="preserve">SA Education </w:t>
            </w:r>
            <w:r w:rsidRPr="27F9FB2D">
              <w:rPr>
                <w:color w:val="000000" w:themeColor="text1"/>
                <w:sz w:val="22"/>
                <w:szCs w:val="22"/>
              </w:rPr>
              <w:t>Standards Board</w:t>
            </w:r>
          </w:p>
          <w:p w14:paraId="6713D951" w14:textId="647C0176" w:rsidR="00C5487C" w:rsidRPr="00467827" w:rsidRDefault="26237BD3"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66CE72DA">
              <w:rPr>
                <w:color w:val="000000" w:themeColor="text1"/>
                <w:sz w:val="22"/>
                <w:szCs w:val="22"/>
              </w:rPr>
              <w:t xml:space="preserve">TAS Department for Education, Children and </w:t>
            </w:r>
            <w:r w:rsidRPr="18BB3544">
              <w:rPr>
                <w:color w:val="000000" w:themeColor="text1"/>
                <w:sz w:val="22"/>
                <w:szCs w:val="22"/>
              </w:rPr>
              <w:t xml:space="preserve">Young </w:t>
            </w:r>
            <w:r w:rsidRPr="725B79DC">
              <w:rPr>
                <w:color w:val="000000" w:themeColor="text1"/>
                <w:sz w:val="22"/>
                <w:szCs w:val="22"/>
              </w:rPr>
              <w:t>People</w:t>
            </w:r>
          </w:p>
          <w:p w14:paraId="6CB25164" w14:textId="10A68447" w:rsidR="00C5487C" w:rsidRPr="00467827" w:rsidRDefault="26237BD3"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2481C6BA">
              <w:rPr>
                <w:color w:val="000000" w:themeColor="text1"/>
                <w:sz w:val="22"/>
                <w:szCs w:val="22"/>
              </w:rPr>
              <w:t xml:space="preserve">VIC Quality </w:t>
            </w:r>
            <w:r w:rsidRPr="519923BA">
              <w:rPr>
                <w:color w:val="000000" w:themeColor="text1"/>
                <w:sz w:val="22"/>
                <w:szCs w:val="22"/>
              </w:rPr>
              <w:t>Assessment</w:t>
            </w:r>
            <w:r w:rsidRPr="6020AE99">
              <w:rPr>
                <w:color w:val="000000" w:themeColor="text1"/>
                <w:sz w:val="22"/>
                <w:szCs w:val="22"/>
              </w:rPr>
              <w:t xml:space="preserve"> </w:t>
            </w:r>
            <w:r w:rsidRPr="70D05284">
              <w:rPr>
                <w:color w:val="000000" w:themeColor="text1"/>
                <w:sz w:val="22"/>
                <w:szCs w:val="22"/>
              </w:rPr>
              <w:t xml:space="preserve">and Regulation </w:t>
            </w:r>
            <w:r w:rsidRPr="683FF264">
              <w:rPr>
                <w:color w:val="000000" w:themeColor="text1"/>
                <w:sz w:val="22"/>
                <w:szCs w:val="22"/>
              </w:rPr>
              <w:t>Division</w:t>
            </w:r>
            <w:r w:rsidRPr="6762B60B">
              <w:rPr>
                <w:color w:val="000000" w:themeColor="text1"/>
                <w:sz w:val="22"/>
                <w:szCs w:val="22"/>
              </w:rPr>
              <w:t xml:space="preserve"> (</w:t>
            </w:r>
            <w:r w:rsidRPr="2EC4BCBF">
              <w:rPr>
                <w:color w:val="000000" w:themeColor="text1"/>
                <w:sz w:val="22"/>
                <w:szCs w:val="22"/>
              </w:rPr>
              <w:t>QARD</w:t>
            </w:r>
            <w:r w:rsidRPr="7FC63CBF">
              <w:rPr>
                <w:color w:val="000000" w:themeColor="text1"/>
                <w:sz w:val="22"/>
                <w:szCs w:val="22"/>
              </w:rPr>
              <w:t xml:space="preserve">), Department of </w:t>
            </w:r>
            <w:r w:rsidRPr="683FF264">
              <w:rPr>
                <w:color w:val="000000" w:themeColor="text1"/>
                <w:sz w:val="22"/>
                <w:szCs w:val="22"/>
              </w:rPr>
              <w:t>Education</w:t>
            </w:r>
          </w:p>
          <w:p w14:paraId="3ADADB9D" w14:textId="0CEFA964" w:rsidR="00C5487C" w:rsidRPr="00467827" w:rsidRDefault="6B67EF20" w:rsidP="00467827">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9221A9E">
              <w:rPr>
                <w:color w:val="000000" w:themeColor="text1"/>
                <w:sz w:val="22"/>
                <w:szCs w:val="22"/>
              </w:rPr>
              <w:t xml:space="preserve">Department of Communities, </w:t>
            </w:r>
            <w:r w:rsidRPr="0EA5E11A">
              <w:rPr>
                <w:color w:val="000000" w:themeColor="text1"/>
                <w:sz w:val="22"/>
                <w:szCs w:val="22"/>
              </w:rPr>
              <w:t xml:space="preserve">Education </w:t>
            </w:r>
            <w:r w:rsidRPr="46E8819A">
              <w:rPr>
                <w:color w:val="000000" w:themeColor="text1"/>
                <w:sz w:val="22"/>
                <w:szCs w:val="22"/>
              </w:rPr>
              <w:t>and</w:t>
            </w:r>
            <w:r w:rsidRPr="0EA5E11A">
              <w:rPr>
                <w:color w:val="000000" w:themeColor="text1"/>
                <w:sz w:val="22"/>
                <w:szCs w:val="22"/>
              </w:rPr>
              <w:t xml:space="preserve"> Care </w:t>
            </w:r>
            <w:r w:rsidRPr="7958437A">
              <w:rPr>
                <w:color w:val="000000" w:themeColor="text1"/>
                <w:sz w:val="22"/>
                <w:szCs w:val="22"/>
              </w:rPr>
              <w:t>Regulatory Unit</w:t>
            </w:r>
          </w:p>
        </w:tc>
        <w:tc>
          <w:tcPr>
            <w:tcW w:w="2324" w:type="dxa"/>
          </w:tcPr>
          <w:p w14:paraId="52B21CEA" w14:textId="664D8889" w:rsidR="004148C6" w:rsidRPr="008130F0" w:rsidRDefault="4B007F7E" w:rsidP="24C149C0">
            <w:pPr>
              <w:cnfStyle w:val="000000000000" w:firstRow="0" w:lastRow="0" w:firstColumn="0" w:lastColumn="0" w:oddVBand="0" w:evenVBand="0" w:oddHBand="0" w:evenHBand="0" w:firstRowFirstColumn="0" w:firstRowLastColumn="0" w:lastRowFirstColumn="0" w:lastRowLastColumn="0"/>
              <w:rPr>
                <w:sz w:val="22"/>
                <w:szCs w:val="22"/>
              </w:rPr>
            </w:pPr>
            <w:r w:rsidRPr="24C149C0">
              <w:rPr>
                <w:sz w:val="22"/>
                <w:szCs w:val="22"/>
              </w:rPr>
              <w:lastRenderedPageBreak/>
              <w:t>D</w:t>
            </w:r>
            <w:r w:rsidR="004148C6" w:rsidRPr="24C149C0">
              <w:rPr>
                <w:sz w:val="22"/>
                <w:szCs w:val="22"/>
              </w:rPr>
              <w:t>irect</w:t>
            </w:r>
            <w:r w:rsidR="793DFB09" w:rsidRPr="24C149C0">
              <w:rPr>
                <w:sz w:val="22"/>
                <w:szCs w:val="22"/>
              </w:rPr>
              <w:t>ly responsible for</w:t>
            </w:r>
            <w:r w:rsidR="004148C6" w:rsidRPr="24C149C0">
              <w:rPr>
                <w:sz w:val="22"/>
                <w:szCs w:val="22"/>
              </w:rPr>
              <w:t xml:space="preserve"> influenc</w:t>
            </w:r>
            <w:r w:rsidR="4B6733E8" w:rsidRPr="24C149C0">
              <w:rPr>
                <w:sz w:val="22"/>
                <w:szCs w:val="22"/>
              </w:rPr>
              <w:t>ing</w:t>
            </w:r>
            <w:r w:rsidR="004148C6" w:rsidRPr="24C149C0">
              <w:rPr>
                <w:sz w:val="22"/>
                <w:szCs w:val="22"/>
              </w:rPr>
              <w:t xml:space="preserve"> </w:t>
            </w:r>
            <w:r w:rsidR="00C5487C" w:rsidRPr="24C149C0">
              <w:rPr>
                <w:sz w:val="22"/>
                <w:szCs w:val="22"/>
              </w:rPr>
              <w:t xml:space="preserve">ECEC </w:t>
            </w:r>
            <w:r w:rsidR="004148C6" w:rsidRPr="24C149C0">
              <w:rPr>
                <w:sz w:val="22"/>
                <w:szCs w:val="22"/>
              </w:rPr>
              <w:t>system</w:t>
            </w:r>
            <w:r w:rsidR="0386EFD5" w:rsidRPr="24C149C0">
              <w:rPr>
                <w:sz w:val="22"/>
                <w:szCs w:val="22"/>
              </w:rPr>
              <w:t>s</w:t>
            </w:r>
            <w:r w:rsidR="3D3A3910" w:rsidRPr="24C149C0">
              <w:rPr>
                <w:sz w:val="22"/>
                <w:szCs w:val="22"/>
              </w:rPr>
              <w:t xml:space="preserve"> and frameworks</w:t>
            </w:r>
            <w:r w:rsidR="4174C330" w:rsidRPr="24C149C0">
              <w:rPr>
                <w:sz w:val="22"/>
                <w:szCs w:val="22"/>
              </w:rPr>
              <w:t xml:space="preserve"> </w:t>
            </w:r>
          </w:p>
          <w:p w14:paraId="7AA403E1" w14:textId="69CB365D" w:rsidR="004148C6" w:rsidRPr="008130F0" w:rsidRDefault="004148C6">
            <w:pPr>
              <w:cnfStyle w:val="000000000000" w:firstRow="0" w:lastRow="0" w:firstColumn="0" w:lastColumn="0" w:oddVBand="0" w:evenVBand="0" w:oddHBand="0" w:evenHBand="0" w:firstRowFirstColumn="0" w:firstRowLastColumn="0" w:lastRowFirstColumn="0" w:lastRowLastColumn="0"/>
              <w:rPr>
                <w:sz w:val="22"/>
                <w:szCs w:val="22"/>
              </w:rPr>
            </w:pPr>
          </w:p>
        </w:tc>
      </w:tr>
      <w:tr w:rsidR="003D6C80" w:rsidRPr="00186725" w14:paraId="6CC282B8" w14:textId="77777777" w:rsidTr="465F28D0">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tcBorders>
              <w:top w:val="single" w:sz="4" w:space="0" w:color="auto"/>
              <w:left w:val="single" w:sz="4" w:space="0" w:color="auto"/>
              <w:bottom w:val="single" w:sz="4" w:space="0" w:color="auto"/>
              <w:right w:val="single" w:sz="4" w:space="0" w:color="auto"/>
            </w:tcBorders>
          </w:tcPr>
          <w:p w14:paraId="661E0EEE" w14:textId="37C4DACA" w:rsidR="00C4455E" w:rsidRPr="008130F0" w:rsidRDefault="00C4455E" w:rsidP="009F34D6">
            <w:pPr>
              <w:rPr>
                <w:b w:val="0"/>
                <w:bCs w:val="0"/>
                <w:sz w:val="22"/>
                <w:szCs w:val="22"/>
              </w:rPr>
            </w:pPr>
            <w:r w:rsidRPr="008130F0">
              <w:rPr>
                <w:b w:val="0"/>
                <w:bCs w:val="0"/>
                <w:sz w:val="22"/>
                <w:szCs w:val="22"/>
              </w:rPr>
              <w:t>Industry peak bod</w:t>
            </w:r>
            <w:r w:rsidR="0046710D" w:rsidRPr="008130F0">
              <w:rPr>
                <w:b w:val="0"/>
                <w:bCs w:val="0"/>
                <w:sz w:val="22"/>
                <w:szCs w:val="22"/>
              </w:rPr>
              <w:t>ies</w:t>
            </w:r>
            <w:r w:rsidRPr="008130F0">
              <w:rPr>
                <w:b w:val="0"/>
                <w:bCs w:val="0"/>
                <w:sz w:val="22"/>
                <w:szCs w:val="22"/>
              </w:rPr>
              <w:t>:</w:t>
            </w:r>
          </w:p>
        </w:tc>
        <w:tc>
          <w:tcPr>
            <w:tcW w:w="4800" w:type="dxa"/>
            <w:tcBorders>
              <w:top w:val="single" w:sz="4" w:space="0" w:color="auto"/>
              <w:left w:val="single" w:sz="4" w:space="0" w:color="auto"/>
              <w:bottom w:val="single" w:sz="4" w:space="0" w:color="auto"/>
              <w:right w:val="single" w:sz="4" w:space="0" w:color="auto"/>
            </w:tcBorders>
          </w:tcPr>
          <w:p w14:paraId="5FF59364" w14:textId="725F6185" w:rsidR="008E565E" w:rsidRPr="001E4C9F" w:rsidRDefault="002F5F2E" w:rsidP="24C149C0">
            <w:pPr>
              <w:cnfStyle w:val="000000100000" w:firstRow="0" w:lastRow="0" w:firstColumn="0" w:lastColumn="0" w:oddVBand="0" w:evenVBand="0" w:oddHBand="1" w:evenHBand="0" w:firstRowFirstColumn="0" w:firstRowLastColumn="0" w:lastRowFirstColumn="0" w:lastRowLastColumn="0"/>
              <w:rPr>
                <w:rFonts w:eastAsiaTheme="minorEastAsia"/>
                <w:sz w:val="22"/>
                <w:szCs w:val="22"/>
                <w:lang w:val="en-US"/>
              </w:rPr>
            </w:pPr>
            <w:r w:rsidRPr="24C149C0">
              <w:rPr>
                <w:rFonts w:eastAsiaTheme="minorEastAsia"/>
                <w:sz w:val="22"/>
                <w:szCs w:val="22"/>
              </w:rPr>
              <w:t>Including but not limited to</w:t>
            </w:r>
          </w:p>
          <w:p w14:paraId="55D48261" w14:textId="59319465" w:rsidR="008E565E" w:rsidRPr="001E4C9F" w:rsidRDefault="2B94A7AC" w:rsidP="00080386">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en-US"/>
              </w:rPr>
            </w:pPr>
            <w:r w:rsidRPr="24C149C0">
              <w:rPr>
                <w:color w:val="000000" w:themeColor="text1"/>
                <w:sz w:val="22"/>
                <w:szCs w:val="22"/>
                <w:lang w:val="en-US"/>
              </w:rPr>
              <w:t xml:space="preserve">Community Early Learning Australia (CELA) </w:t>
            </w:r>
          </w:p>
          <w:p w14:paraId="6A96DD8D" w14:textId="5C0E4278" w:rsidR="00292381" w:rsidRPr="001E4C9F" w:rsidRDefault="0B16960B" w:rsidP="51EF93A6">
            <w:pPr>
              <w:numPr>
                <w:ilvl w:val="0"/>
                <w:numId w:val="40"/>
              </w:numPr>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en-US"/>
              </w:rPr>
            </w:pPr>
            <w:r w:rsidRPr="51EF93A6">
              <w:rPr>
                <w:color w:val="000000" w:themeColor="text1"/>
                <w:sz w:val="22"/>
                <w:szCs w:val="22"/>
                <w:lang w:val="en-US"/>
              </w:rPr>
              <w:t>Australian Childcare Alliance WA</w:t>
            </w:r>
            <w:r w:rsidR="1E90B794" w:rsidRPr="51EF93A6">
              <w:rPr>
                <w:color w:val="000000" w:themeColor="text1"/>
                <w:sz w:val="22"/>
                <w:szCs w:val="22"/>
                <w:lang w:val="en-US"/>
              </w:rPr>
              <w:t xml:space="preserve"> </w:t>
            </w:r>
          </w:p>
          <w:p w14:paraId="2943B799" w14:textId="3B468C04" w:rsidR="00C808AA" w:rsidRPr="001E4C9F" w:rsidRDefault="00996DC2" w:rsidP="00080386">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E4C9F">
              <w:rPr>
                <w:color w:val="000000" w:themeColor="text1"/>
                <w:sz w:val="22"/>
                <w:szCs w:val="22"/>
              </w:rPr>
              <w:t>Queensland Children's Activities Network (QCAN)</w:t>
            </w:r>
            <w:r w:rsidR="00CE6D0C" w:rsidRPr="001E4C9F">
              <w:rPr>
                <w:color w:val="000000" w:themeColor="text1"/>
                <w:sz w:val="22"/>
                <w:szCs w:val="22"/>
              </w:rPr>
              <w:t xml:space="preserve"> – Peak for Qld</w:t>
            </w:r>
          </w:p>
          <w:p w14:paraId="4B589CBE" w14:textId="008DB047" w:rsidR="00CE6D0C" w:rsidRPr="001E4C9F" w:rsidRDefault="304D870C" w:rsidP="00CE6D0C">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5A6A556">
              <w:rPr>
                <w:sz w:val="22"/>
                <w:szCs w:val="22"/>
              </w:rPr>
              <w:t xml:space="preserve">Network of Community Activities – Peak Body for NSW and ACT </w:t>
            </w:r>
          </w:p>
          <w:p w14:paraId="623E1545" w14:textId="13DAAEB3" w:rsidR="00C80080" w:rsidRPr="001E4C9F" w:rsidRDefault="00CE6D0C" w:rsidP="00BC1699">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01E4C9F">
              <w:rPr>
                <w:sz w:val="22"/>
                <w:szCs w:val="22"/>
              </w:rPr>
              <w:t xml:space="preserve">Community Child Care Association – Peak for Vic </w:t>
            </w:r>
          </w:p>
          <w:p w14:paraId="284BAB60" w14:textId="37F55F09" w:rsidR="004247D0" w:rsidRPr="001E4C9F" w:rsidRDefault="2DA1CF10" w:rsidP="00C8008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556FFB88">
              <w:rPr>
                <w:sz w:val="22"/>
                <w:szCs w:val="22"/>
              </w:rPr>
              <w:t>Children First Alliance</w:t>
            </w:r>
            <w:r w:rsidR="31697BB7" w:rsidRPr="556FFB88">
              <w:rPr>
                <w:sz w:val="22"/>
                <w:szCs w:val="22"/>
              </w:rPr>
              <w:t xml:space="preserve"> </w:t>
            </w:r>
            <w:r w:rsidR="015F7675" w:rsidRPr="556FFB88">
              <w:rPr>
                <w:sz w:val="22"/>
                <w:szCs w:val="22"/>
              </w:rPr>
              <w:t>(ACT)</w:t>
            </w:r>
          </w:p>
          <w:p w14:paraId="1D31F636" w14:textId="476CC81E" w:rsidR="004247D0" w:rsidRPr="001E4C9F" w:rsidRDefault="497ED0F1" w:rsidP="00C8008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5A6A556">
              <w:rPr>
                <w:sz w:val="22"/>
                <w:szCs w:val="22"/>
              </w:rPr>
              <w:t xml:space="preserve">Early Learning and Care Council of Australia </w:t>
            </w:r>
          </w:p>
          <w:p w14:paraId="58CBD16F" w14:textId="7EF383C3" w:rsidR="004247D0" w:rsidRPr="001E4C9F" w:rsidRDefault="10325712" w:rsidP="00C8008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 xml:space="preserve">Early Childhood Australia </w:t>
            </w:r>
            <w:r w:rsidR="600F8FF1" w:rsidRPr="24C149C0">
              <w:rPr>
                <w:sz w:val="22"/>
                <w:szCs w:val="22"/>
              </w:rPr>
              <w:t>(ECA)</w:t>
            </w:r>
          </w:p>
          <w:p w14:paraId="1023AE62" w14:textId="0AA5126B" w:rsidR="004247D0" w:rsidRPr="001E4C9F" w:rsidRDefault="0A538BCA" w:rsidP="00C8008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24C149C0">
              <w:rPr>
                <w:color w:val="000000" w:themeColor="text1"/>
                <w:sz w:val="22"/>
                <w:szCs w:val="22"/>
              </w:rPr>
              <w:t xml:space="preserve">Australian Local Government Association </w:t>
            </w:r>
          </w:p>
          <w:p w14:paraId="0C01F7DC" w14:textId="4698478D" w:rsidR="004247D0" w:rsidRPr="001E4C9F" w:rsidRDefault="4C95EDF2" w:rsidP="00C8008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24C149C0">
              <w:rPr>
                <w:color w:val="000000" w:themeColor="text1"/>
                <w:sz w:val="22"/>
                <w:szCs w:val="22"/>
              </w:rPr>
              <w:t>Family Day Care Australia</w:t>
            </w:r>
          </w:p>
        </w:tc>
        <w:tc>
          <w:tcPr>
            <w:tcW w:w="2324" w:type="dxa"/>
            <w:tcBorders>
              <w:top w:val="single" w:sz="4" w:space="0" w:color="auto"/>
              <w:left w:val="single" w:sz="4" w:space="0" w:color="auto"/>
              <w:bottom w:val="single" w:sz="4" w:space="0" w:color="auto"/>
              <w:right w:val="single" w:sz="4" w:space="0" w:color="auto"/>
            </w:tcBorders>
          </w:tcPr>
          <w:p w14:paraId="5B04C062" w14:textId="18C11EB3" w:rsidR="00C4455E" w:rsidRPr="008130F0" w:rsidRDefault="1C069288" w:rsidP="24C149C0">
            <w:p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Advocate</w:t>
            </w:r>
            <w:r w:rsidR="34848EFA" w:rsidRPr="24C149C0">
              <w:rPr>
                <w:sz w:val="22"/>
                <w:szCs w:val="22"/>
              </w:rPr>
              <w:t>s</w:t>
            </w:r>
            <w:r w:rsidRPr="24C149C0">
              <w:rPr>
                <w:sz w:val="22"/>
                <w:szCs w:val="22"/>
              </w:rPr>
              <w:t xml:space="preserve"> for improved training and pathway opportunities</w:t>
            </w:r>
            <w:r w:rsidR="3EFB0C83" w:rsidRPr="24C149C0">
              <w:rPr>
                <w:sz w:val="22"/>
                <w:szCs w:val="22"/>
              </w:rPr>
              <w:t>.</w:t>
            </w:r>
            <w:r w:rsidRPr="24C149C0">
              <w:rPr>
                <w:sz w:val="22"/>
                <w:szCs w:val="22"/>
              </w:rPr>
              <w:t xml:space="preserve"> </w:t>
            </w:r>
          </w:p>
          <w:p w14:paraId="2A2FB055" w14:textId="6774EEFD" w:rsidR="00C4455E" w:rsidRPr="008130F0" w:rsidRDefault="06C8AF46">
            <w:p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Opportunit</w:t>
            </w:r>
            <w:r w:rsidR="6F20FA9A" w:rsidRPr="24C149C0">
              <w:rPr>
                <w:sz w:val="22"/>
                <w:szCs w:val="22"/>
              </w:rPr>
              <w:t>ies</w:t>
            </w:r>
            <w:r w:rsidRPr="24C149C0">
              <w:rPr>
                <w:sz w:val="22"/>
                <w:szCs w:val="22"/>
              </w:rPr>
              <w:t xml:space="preserve"> to leverage their memberships for involvement in the project including potential for these bodies to host consultation workshops.</w:t>
            </w:r>
          </w:p>
        </w:tc>
      </w:tr>
      <w:tr w:rsidR="004723B8" w:rsidRPr="00186725" w14:paraId="3DCFBDDB" w14:textId="77777777" w:rsidTr="465F28D0">
        <w:trPr>
          <w:trHeight w:val="300"/>
        </w:trPr>
        <w:tc>
          <w:tcPr>
            <w:cnfStyle w:val="001000000000" w:firstRow="0" w:lastRow="0" w:firstColumn="1" w:lastColumn="0" w:oddVBand="0" w:evenVBand="0" w:oddHBand="0" w:evenHBand="0" w:firstRowFirstColumn="0" w:firstRowLastColumn="0" w:lastRowFirstColumn="0" w:lastRowLastColumn="0"/>
            <w:tcW w:w="2545" w:type="dxa"/>
          </w:tcPr>
          <w:p w14:paraId="26A60CCD" w14:textId="6B35563F" w:rsidR="00F9241B" w:rsidRPr="008130F0" w:rsidRDefault="004148C6" w:rsidP="009F34D6">
            <w:pPr>
              <w:rPr>
                <w:sz w:val="22"/>
                <w:szCs w:val="22"/>
              </w:rPr>
            </w:pPr>
            <w:r w:rsidRPr="008130F0">
              <w:rPr>
                <w:b w:val="0"/>
                <w:bCs w:val="0"/>
                <w:sz w:val="22"/>
                <w:szCs w:val="22"/>
              </w:rPr>
              <w:t>Unions</w:t>
            </w:r>
          </w:p>
        </w:tc>
        <w:tc>
          <w:tcPr>
            <w:tcW w:w="4800" w:type="dxa"/>
          </w:tcPr>
          <w:p w14:paraId="51D2BB74" w14:textId="6A17ED6A" w:rsidR="007B1149" w:rsidRPr="001E4C9F" w:rsidRDefault="00961735" w:rsidP="00E85593">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E4C9F">
              <w:rPr>
                <w:color w:val="000000" w:themeColor="text1"/>
                <w:sz w:val="22"/>
                <w:szCs w:val="22"/>
              </w:rPr>
              <w:t xml:space="preserve">Australian Education Union </w:t>
            </w:r>
          </w:p>
          <w:p w14:paraId="0411B72D" w14:textId="68B831CF" w:rsidR="004155B8" w:rsidRDefault="004155B8" w:rsidP="00E85593">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24C149C0">
              <w:rPr>
                <w:color w:val="000000" w:themeColor="text1"/>
                <w:sz w:val="22"/>
                <w:szCs w:val="22"/>
              </w:rPr>
              <w:t>United Workers Union</w:t>
            </w:r>
          </w:p>
          <w:p w14:paraId="6ECF8822" w14:textId="142C596F" w:rsidR="00DA1B9D" w:rsidRPr="001E4C9F" w:rsidRDefault="008556F1" w:rsidP="00845A7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szCs w:val="22"/>
              </w:rPr>
            </w:pPr>
            <w:r w:rsidRPr="008556F1">
              <w:rPr>
                <w:color w:val="000000" w:themeColor="text1"/>
                <w:sz w:val="22"/>
                <w:szCs w:val="22"/>
              </w:rPr>
              <w:t>Independent Education Union</w:t>
            </w:r>
          </w:p>
        </w:tc>
        <w:tc>
          <w:tcPr>
            <w:tcW w:w="2324" w:type="dxa"/>
          </w:tcPr>
          <w:p w14:paraId="4B45E086" w14:textId="62977042" w:rsidR="004148C6" w:rsidRPr="008130F0" w:rsidRDefault="004148C6">
            <w:pPr>
              <w:cnfStyle w:val="000000000000" w:firstRow="0" w:lastRow="0" w:firstColumn="0" w:lastColumn="0" w:oddVBand="0" w:evenVBand="0" w:oddHBand="0" w:evenHBand="0" w:firstRowFirstColumn="0" w:firstRowLastColumn="0" w:lastRowFirstColumn="0" w:lastRowLastColumn="0"/>
              <w:rPr>
                <w:sz w:val="22"/>
                <w:szCs w:val="22"/>
              </w:rPr>
            </w:pPr>
            <w:r w:rsidRPr="51EF93A6">
              <w:rPr>
                <w:sz w:val="22"/>
                <w:szCs w:val="22"/>
              </w:rPr>
              <w:t xml:space="preserve">Advocate for improved training and pathway opportunities for </w:t>
            </w:r>
            <w:r w:rsidR="2B94A7AC" w:rsidRPr="51EF93A6">
              <w:rPr>
                <w:sz w:val="22"/>
                <w:szCs w:val="22"/>
              </w:rPr>
              <w:t>ECEC</w:t>
            </w:r>
            <w:r w:rsidR="1DD5D8C9" w:rsidRPr="51EF93A6">
              <w:rPr>
                <w:sz w:val="22"/>
                <w:szCs w:val="22"/>
              </w:rPr>
              <w:t>/related</w:t>
            </w:r>
            <w:r w:rsidR="0386EFD5" w:rsidRPr="51EF93A6">
              <w:rPr>
                <w:sz w:val="22"/>
                <w:szCs w:val="22"/>
              </w:rPr>
              <w:t xml:space="preserve"> roles</w:t>
            </w:r>
          </w:p>
        </w:tc>
      </w:tr>
      <w:tr w:rsidR="004723B8" w:rsidRPr="00186725" w14:paraId="3474A05F" w14:textId="77777777" w:rsidTr="465F28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tcPr>
          <w:p w14:paraId="78383A42" w14:textId="0188D589" w:rsidR="004148C6" w:rsidRPr="008130F0" w:rsidRDefault="009B7445">
            <w:pPr>
              <w:rPr>
                <w:sz w:val="22"/>
                <w:szCs w:val="22"/>
              </w:rPr>
            </w:pPr>
            <w:r w:rsidRPr="00FE0DB2">
              <w:rPr>
                <w:rFonts w:eastAsiaTheme="minorEastAsia"/>
                <w:b w:val="0"/>
                <w:bCs w:val="0"/>
                <w:sz w:val="22"/>
                <w:szCs w:val="22"/>
              </w:rPr>
              <w:t>Relevant commonwealth, state and territory government departments</w:t>
            </w:r>
            <w:r>
              <w:rPr>
                <w:rFonts w:eastAsiaTheme="minorEastAsia"/>
                <w:b w:val="0"/>
                <w:bCs w:val="0"/>
                <w:sz w:val="22"/>
                <w:szCs w:val="22"/>
              </w:rPr>
              <w:t xml:space="preserve"> and agencies</w:t>
            </w:r>
            <w:r w:rsidRPr="00FE0DB2">
              <w:rPr>
                <w:rFonts w:eastAsiaTheme="minorEastAsia"/>
                <w:b w:val="0"/>
                <w:bCs w:val="0"/>
                <w:sz w:val="22"/>
                <w:szCs w:val="22"/>
              </w:rPr>
              <w:t>, along with the skills and training departments</w:t>
            </w:r>
          </w:p>
        </w:tc>
        <w:tc>
          <w:tcPr>
            <w:tcW w:w="4800" w:type="dxa"/>
          </w:tcPr>
          <w:p w14:paraId="4212D738" w14:textId="77777777" w:rsidR="009A115E" w:rsidRPr="00B23DB7" w:rsidRDefault="009A115E" w:rsidP="009A115E">
            <w:p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00B23DB7">
              <w:rPr>
                <w:rFonts w:eastAsiaTheme="minorEastAsia"/>
                <w:sz w:val="22"/>
                <w:szCs w:val="22"/>
              </w:rPr>
              <w:t>Including but not limited to:</w:t>
            </w:r>
          </w:p>
          <w:p w14:paraId="0A4576A6" w14:textId="28EE5890" w:rsidR="01399049" w:rsidRDefault="01399049" w:rsidP="24C149C0">
            <w:pPr>
              <w:numPr>
                <w:ilvl w:val="0"/>
                <w:numId w:val="41"/>
              </w:num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24C149C0">
              <w:rPr>
                <w:rFonts w:eastAsiaTheme="minorEastAsia"/>
                <w:sz w:val="22"/>
                <w:szCs w:val="22"/>
              </w:rPr>
              <w:t>Australian Government Department of Education Workforce Working Group</w:t>
            </w:r>
          </w:p>
          <w:p w14:paraId="1F199B3D" w14:textId="33657715" w:rsidR="4095E7C6" w:rsidRDefault="4095E7C6" w:rsidP="008556F1">
            <w:pPr>
              <w:numPr>
                <w:ilvl w:val="0"/>
                <w:numId w:val="41"/>
              </w:num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24C149C0">
              <w:rPr>
                <w:rFonts w:eastAsiaTheme="minorEastAsia"/>
                <w:sz w:val="22"/>
                <w:szCs w:val="22"/>
              </w:rPr>
              <w:t>Australian Skills Quality Authority (ASQA)</w:t>
            </w:r>
          </w:p>
          <w:p w14:paraId="18C9B496" w14:textId="151A2A90" w:rsidR="4DEB8228" w:rsidRDefault="4DEB8228" w:rsidP="008556F1">
            <w:pPr>
              <w:numPr>
                <w:ilvl w:val="0"/>
                <w:numId w:val="41"/>
              </w:num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24C149C0">
              <w:rPr>
                <w:rFonts w:eastAsiaTheme="minorEastAsia"/>
                <w:sz w:val="22"/>
                <w:szCs w:val="22"/>
              </w:rPr>
              <w:t xml:space="preserve">Australian Government Department of Education </w:t>
            </w:r>
            <w:r w:rsidR="5C7618E3" w:rsidRPr="24C149C0">
              <w:rPr>
                <w:rFonts w:eastAsiaTheme="minorEastAsia"/>
                <w:sz w:val="22"/>
                <w:szCs w:val="22"/>
              </w:rPr>
              <w:t>Early Childhood Policy Group (ECPG)</w:t>
            </w:r>
          </w:p>
          <w:p w14:paraId="5E0C0A1B" w14:textId="77777777" w:rsidR="00C4347E" w:rsidRPr="001E4C9F" w:rsidRDefault="00C4347E" w:rsidP="00C434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E4C9F">
              <w:rPr>
                <w:color w:val="000000" w:themeColor="text1"/>
                <w:sz w:val="22"/>
                <w:szCs w:val="22"/>
              </w:rPr>
              <w:t xml:space="preserve">Australian Government Department of Education </w:t>
            </w:r>
          </w:p>
          <w:p w14:paraId="581D851D" w14:textId="1C2F2825" w:rsidR="00DA1B9D" w:rsidRPr="001E4C9F" w:rsidRDefault="10EEBE06" w:rsidP="00C434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24C149C0">
              <w:rPr>
                <w:color w:val="000000" w:themeColor="text1"/>
                <w:sz w:val="22"/>
                <w:szCs w:val="22"/>
              </w:rPr>
              <w:t>V</w:t>
            </w:r>
            <w:r w:rsidR="49BD2A0E" w:rsidRPr="24C149C0">
              <w:rPr>
                <w:color w:val="000000" w:themeColor="text1"/>
                <w:sz w:val="22"/>
                <w:szCs w:val="22"/>
              </w:rPr>
              <w:t>IC</w:t>
            </w:r>
            <w:r w:rsidR="00AE2566" w:rsidRPr="24C149C0">
              <w:rPr>
                <w:color w:val="000000" w:themeColor="text1"/>
                <w:sz w:val="22"/>
                <w:szCs w:val="22"/>
              </w:rPr>
              <w:t xml:space="preserve"> </w:t>
            </w:r>
            <w:r w:rsidR="00961735" w:rsidRPr="24C149C0">
              <w:rPr>
                <w:color w:val="000000" w:themeColor="text1"/>
                <w:sz w:val="22"/>
                <w:szCs w:val="22"/>
              </w:rPr>
              <w:t>Department of Education</w:t>
            </w:r>
            <w:r w:rsidR="72E21BBC" w:rsidRPr="24C149C0">
              <w:rPr>
                <w:color w:val="000000" w:themeColor="text1"/>
                <w:sz w:val="22"/>
                <w:szCs w:val="22"/>
              </w:rPr>
              <w:t xml:space="preserve"> (Early Childhood Education Group)</w:t>
            </w:r>
          </w:p>
          <w:p w14:paraId="5365D297" w14:textId="30D10A07" w:rsidR="00903298" w:rsidRPr="001E4C9F" w:rsidRDefault="00903298" w:rsidP="00C434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 xml:space="preserve">SA Department </w:t>
            </w:r>
            <w:r w:rsidR="00C80080" w:rsidRPr="24C149C0">
              <w:rPr>
                <w:sz w:val="22"/>
                <w:szCs w:val="22"/>
              </w:rPr>
              <w:t>for</w:t>
            </w:r>
            <w:r w:rsidRPr="24C149C0">
              <w:rPr>
                <w:sz w:val="22"/>
                <w:szCs w:val="22"/>
              </w:rPr>
              <w:t xml:space="preserve"> Education </w:t>
            </w:r>
          </w:p>
          <w:p w14:paraId="67FA739E" w14:textId="269D246E" w:rsidR="00903298" w:rsidRPr="0069215C" w:rsidRDefault="02A686A5" w:rsidP="008556F1">
            <w:pPr>
              <w:pStyle w:val="ListParagraph"/>
              <w:numPr>
                <w:ilvl w:val="0"/>
                <w:numId w:val="41"/>
              </w:numPr>
              <w:cnfStyle w:val="000000100000" w:firstRow="0" w:lastRow="0" w:firstColumn="0" w:lastColumn="0" w:oddVBand="0" w:evenVBand="0" w:oddHBand="1" w:evenHBand="0" w:firstRowFirstColumn="0" w:firstRowLastColumn="0" w:lastRowFirstColumn="0" w:lastRowLastColumn="0"/>
            </w:pPr>
            <w:r w:rsidRPr="24C149C0">
              <w:rPr>
                <w:sz w:val="22"/>
                <w:szCs w:val="22"/>
              </w:rPr>
              <w:lastRenderedPageBreak/>
              <w:t>Government of South Australia Office for Early Childhood Development</w:t>
            </w:r>
          </w:p>
          <w:p w14:paraId="12936CBC" w14:textId="10499766" w:rsidR="00AE2566" w:rsidRPr="001E4C9F" w:rsidRDefault="00AE2566" w:rsidP="00C434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01E4C9F">
              <w:rPr>
                <w:sz w:val="22"/>
                <w:szCs w:val="22"/>
              </w:rPr>
              <w:t xml:space="preserve">WA Department of </w:t>
            </w:r>
            <w:r w:rsidR="005958E6">
              <w:rPr>
                <w:sz w:val="22"/>
                <w:szCs w:val="22"/>
              </w:rPr>
              <w:t>Communities</w:t>
            </w:r>
            <w:r w:rsidR="0385C366" w:rsidRPr="05A6A556">
              <w:rPr>
                <w:sz w:val="22"/>
                <w:szCs w:val="22"/>
              </w:rPr>
              <w:t xml:space="preserve"> </w:t>
            </w:r>
          </w:p>
          <w:p w14:paraId="1920BAF2" w14:textId="20052612" w:rsidR="10EEBE06" w:rsidRDefault="10EEBE06" w:rsidP="00C434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5A6A556">
              <w:rPr>
                <w:sz w:val="22"/>
                <w:szCs w:val="22"/>
              </w:rPr>
              <w:t>T</w:t>
            </w:r>
            <w:r w:rsidR="357D7285" w:rsidRPr="05A6A556">
              <w:rPr>
                <w:sz w:val="22"/>
                <w:szCs w:val="22"/>
              </w:rPr>
              <w:t>AS</w:t>
            </w:r>
            <w:r w:rsidR="247BBA60" w:rsidRPr="05A6A556">
              <w:rPr>
                <w:sz w:val="22"/>
                <w:szCs w:val="22"/>
              </w:rPr>
              <w:t xml:space="preserve"> </w:t>
            </w:r>
            <w:r w:rsidRPr="05A6A556">
              <w:rPr>
                <w:sz w:val="22"/>
                <w:szCs w:val="22"/>
              </w:rPr>
              <w:t>Department of Education</w:t>
            </w:r>
            <w:r w:rsidR="3BD0AA4E" w:rsidRPr="05A6A556">
              <w:rPr>
                <w:sz w:val="22"/>
                <w:szCs w:val="22"/>
              </w:rPr>
              <w:t>, Children and Young People</w:t>
            </w:r>
            <w:r w:rsidR="055A5752" w:rsidRPr="05A6A556">
              <w:rPr>
                <w:sz w:val="22"/>
                <w:szCs w:val="22"/>
              </w:rPr>
              <w:t xml:space="preserve"> </w:t>
            </w:r>
          </w:p>
          <w:p w14:paraId="4400D0A3" w14:textId="476BB655" w:rsidR="00AE2566" w:rsidRPr="001E4C9F" w:rsidRDefault="00AE2566" w:rsidP="00C434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01E4C9F">
              <w:rPr>
                <w:sz w:val="22"/>
                <w:szCs w:val="22"/>
              </w:rPr>
              <w:t>NT Department of Education</w:t>
            </w:r>
            <w:r w:rsidR="727B72D0" w:rsidRPr="05A6A556">
              <w:rPr>
                <w:sz w:val="22"/>
                <w:szCs w:val="22"/>
              </w:rPr>
              <w:t xml:space="preserve"> and Training</w:t>
            </w:r>
          </w:p>
          <w:p w14:paraId="549EEECD" w14:textId="0447CF64" w:rsidR="0097620B" w:rsidRDefault="10EEBE06" w:rsidP="0046415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5A6A556">
              <w:rPr>
                <w:sz w:val="22"/>
                <w:szCs w:val="22"/>
              </w:rPr>
              <w:t>ACT Education</w:t>
            </w:r>
            <w:r w:rsidR="60157C7F" w:rsidRPr="05A6A556">
              <w:rPr>
                <w:sz w:val="22"/>
                <w:szCs w:val="22"/>
              </w:rPr>
              <w:t xml:space="preserve"> Directorate</w:t>
            </w:r>
          </w:p>
          <w:p w14:paraId="7C3C6E4A" w14:textId="2BCA2584" w:rsidR="003D6C80" w:rsidRPr="001E4C9F" w:rsidRDefault="7B271068" w:rsidP="00C434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Q</w:t>
            </w:r>
            <w:r w:rsidR="446B700D" w:rsidRPr="24C149C0">
              <w:rPr>
                <w:sz w:val="22"/>
                <w:szCs w:val="22"/>
              </w:rPr>
              <w:t>LD</w:t>
            </w:r>
            <w:r w:rsidR="5C8ECFF8" w:rsidRPr="24C149C0">
              <w:rPr>
                <w:sz w:val="22"/>
                <w:szCs w:val="22"/>
              </w:rPr>
              <w:t xml:space="preserve"> </w:t>
            </w:r>
            <w:r w:rsidR="00C4677D" w:rsidRPr="24C149C0">
              <w:rPr>
                <w:sz w:val="22"/>
                <w:szCs w:val="22"/>
              </w:rPr>
              <w:t>Department</w:t>
            </w:r>
            <w:r w:rsidR="5C8ECFF8" w:rsidRPr="24C149C0">
              <w:rPr>
                <w:sz w:val="22"/>
                <w:szCs w:val="22"/>
              </w:rPr>
              <w:t xml:space="preserve"> of Education</w:t>
            </w:r>
          </w:p>
          <w:p w14:paraId="2A356E34" w14:textId="398C8676" w:rsidR="003D6C80" w:rsidRPr="001E4C9F" w:rsidRDefault="13915607"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NSW Department of Education</w:t>
            </w:r>
          </w:p>
          <w:p w14:paraId="39A9BDA6" w14:textId="79E68F7C" w:rsidR="003D6C80" w:rsidRPr="001E4C9F" w:rsidRDefault="271D3301"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 xml:space="preserve">NSW Department of </w:t>
            </w:r>
            <w:r w:rsidR="1502CFDB" w:rsidRPr="24C149C0">
              <w:rPr>
                <w:sz w:val="22"/>
                <w:szCs w:val="22"/>
              </w:rPr>
              <w:t>Education</w:t>
            </w:r>
            <w:r w:rsidRPr="24C149C0">
              <w:rPr>
                <w:sz w:val="22"/>
                <w:szCs w:val="22"/>
              </w:rPr>
              <w:t xml:space="preserve"> Early Childhood Outcomes</w:t>
            </w:r>
          </w:p>
          <w:p w14:paraId="4BAD58FA" w14:textId="375E37A4" w:rsidR="003D6C80" w:rsidRPr="001E4C9F" w:rsidRDefault="2731F690"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NSW Education, Early Childhood Education and Care Directorate</w:t>
            </w:r>
          </w:p>
          <w:p w14:paraId="0DA14691" w14:textId="321CBD75" w:rsidR="003D6C80" w:rsidRPr="001E4C9F" w:rsidRDefault="0377E29C"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Skills Canberra</w:t>
            </w:r>
            <w:r w:rsidR="10C2A7F1" w:rsidRPr="24C149C0">
              <w:rPr>
                <w:sz w:val="22"/>
                <w:szCs w:val="22"/>
              </w:rPr>
              <w:t xml:space="preserve"> – ACT Government</w:t>
            </w:r>
          </w:p>
          <w:p w14:paraId="2F612CA7" w14:textId="7FDCDFCE" w:rsidR="003D6C80" w:rsidRPr="001E4C9F" w:rsidRDefault="10C2A7F1"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Department of Trade, Employment and Training QLD</w:t>
            </w:r>
          </w:p>
          <w:p w14:paraId="7ACA8EF4" w14:textId="3F69685F" w:rsidR="003D6C80" w:rsidRPr="001E4C9F" w:rsidRDefault="79BBEAF9"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Skills SA</w:t>
            </w:r>
          </w:p>
          <w:p w14:paraId="253B222F" w14:textId="064CDD37" w:rsidR="003D6C80" w:rsidRPr="001E4C9F" w:rsidRDefault="79BBEAF9"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Skills Tasmania, Department of State Growth</w:t>
            </w:r>
          </w:p>
          <w:p w14:paraId="3165154E" w14:textId="1698491F" w:rsidR="003D6C80" w:rsidRPr="001E4C9F" w:rsidRDefault="79BBEAF9"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Victorian Skills Authority</w:t>
            </w:r>
          </w:p>
          <w:p w14:paraId="40A7EFC0" w14:textId="72BEE208" w:rsidR="003D6C80" w:rsidRPr="001E4C9F" w:rsidRDefault="79BBEAF9" w:rsidP="24C149C0">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Department of Training and Workforce Development WA</w:t>
            </w:r>
          </w:p>
        </w:tc>
        <w:tc>
          <w:tcPr>
            <w:tcW w:w="2324" w:type="dxa"/>
          </w:tcPr>
          <w:p w14:paraId="582E9E2C" w14:textId="60BD9A0A" w:rsidR="004148C6" w:rsidRPr="008130F0" w:rsidRDefault="1D4B26BA" w:rsidP="24C149C0">
            <w:p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lastRenderedPageBreak/>
              <w:t>Ability to influence and</w:t>
            </w:r>
            <w:r w:rsidR="652D0550" w:rsidRPr="24C149C0">
              <w:rPr>
                <w:sz w:val="22"/>
                <w:szCs w:val="22"/>
              </w:rPr>
              <w:t xml:space="preserve"> </w:t>
            </w:r>
            <w:r w:rsidR="33239A49" w:rsidRPr="24C149C0">
              <w:rPr>
                <w:sz w:val="22"/>
                <w:szCs w:val="22"/>
              </w:rPr>
              <w:t>d</w:t>
            </w:r>
            <w:r w:rsidR="004148C6" w:rsidRPr="24C149C0">
              <w:rPr>
                <w:sz w:val="22"/>
                <w:szCs w:val="22"/>
              </w:rPr>
              <w:t xml:space="preserve">evelop state-based </w:t>
            </w:r>
            <w:r w:rsidR="2B94A7AC" w:rsidRPr="24C149C0">
              <w:rPr>
                <w:sz w:val="22"/>
                <w:szCs w:val="22"/>
              </w:rPr>
              <w:t xml:space="preserve">ECEC </w:t>
            </w:r>
            <w:r w:rsidR="004148C6" w:rsidRPr="24C149C0">
              <w:rPr>
                <w:sz w:val="22"/>
                <w:szCs w:val="22"/>
              </w:rPr>
              <w:t>strategies</w:t>
            </w:r>
            <w:r w:rsidR="013308C1" w:rsidRPr="24C149C0">
              <w:rPr>
                <w:sz w:val="22"/>
                <w:szCs w:val="22"/>
              </w:rPr>
              <w:t xml:space="preserve"> and policies</w:t>
            </w:r>
            <w:r w:rsidR="43B2204A" w:rsidRPr="24C149C0">
              <w:rPr>
                <w:sz w:val="22"/>
                <w:szCs w:val="22"/>
              </w:rPr>
              <w:t xml:space="preserve"> </w:t>
            </w:r>
            <w:r w:rsidR="6FDFEEB2" w:rsidRPr="24C149C0">
              <w:rPr>
                <w:sz w:val="22"/>
                <w:szCs w:val="22"/>
              </w:rPr>
              <w:t>for</w:t>
            </w:r>
            <w:r w:rsidR="004148C6" w:rsidRPr="24C149C0">
              <w:rPr>
                <w:sz w:val="22"/>
                <w:szCs w:val="22"/>
              </w:rPr>
              <w:t xml:space="preserve"> high impact through funding models and </w:t>
            </w:r>
            <w:r w:rsidR="4C2179AE" w:rsidRPr="24C149C0">
              <w:rPr>
                <w:sz w:val="22"/>
                <w:szCs w:val="22"/>
              </w:rPr>
              <w:t>work</w:t>
            </w:r>
            <w:r w:rsidR="004148C6" w:rsidRPr="24C149C0">
              <w:rPr>
                <w:sz w:val="22"/>
                <w:szCs w:val="22"/>
              </w:rPr>
              <w:t>place-based initiatives</w:t>
            </w:r>
            <w:r w:rsidR="05216A20" w:rsidRPr="24C149C0">
              <w:rPr>
                <w:sz w:val="22"/>
                <w:szCs w:val="22"/>
              </w:rPr>
              <w:t>.</w:t>
            </w:r>
          </w:p>
          <w:p w14:paraId="4E4D6C80" w14:textId="51D7852C" w:rsidR="004148C6" w:rsidRPr="008130F0" w:rsidRDefault="004148C6" w:rsidP="24C149C0">
            <w:pPr>
              <w:cnfStyle w:val="000000100000" w:firstRow="0" w:lastRow="0" w:firstColumn="0" w:lastColumn="0" w:oddVBand="0" w:evenVBand="0" w:oddHBand="1" w:evenHBand="0" w:firstRowFirstColumn="0" w:firstRowLastColumn="0" w:lastRowFirstColumn="0" w:lastRowLastColumn="0"/>
              <w:rPr>
                <w:sz w:val="22"/>
                <w:szCs w:val="22"/>
              </w:rPr>
            </w:pPr>
          </w:p>
          <w:p w14:paraId="20200085" w14:textId="099E4901" w:rsidR="004148C6" w:rsidRPr="008130F0" w:rsidRDefault="05216A20">
            <w:pPr>
              <w:cnfStyle w:val="000000100000" w:firstRow="0" w:lastRow="0" w:firstColumn="0" w:lastColumn="0" w:oddVBand="0" w:evenVBand="0" w:oddHBand="1" w:evenHBand="0" w:firstRowFirstColumn="0" w:firstRowLastColumn="0" w:lastRowFirstColumn="0" w:lastRowLastColumn="0"/>
              <w:rPr>
                <w:sz w:val="22"/>
                <w:szCs w:val="22"/>
              </w:rPr>
            </w:pPr>
            <w:r w:rsidRPr="24C149C0">
              <w:rPr>
                <w:sz w:val="22"/>
                <w:szCs w:val="22"/>
              </w:rPr>
              <w:t xml:space="preserve">Opportunities to explore the development of </w:t>
            </w:r>
            <w:r w:rsidRPr="24C149C0">
              <w:rPr>
                <w:sz w:val="22"/>
                <w:szCs w:val="22"/>
              </w:rPr>
              <w:lastRenderedPageBreak/>
              <w:t>micro-credentials or skill sets.</w:t>
            </w:r>
          </w:p>
        </w:tc>
      </w:tr>
      <w:tr w:rsidR="004723B8" w14:paraId="5EF02C30" w14:textId="77777777" w:rsidTr="465F28D0">
        <w:trPr>
          <w:trHeight w:val="300"/>
        </w:trPr>
        <w:tc>
          <w:tcPr>
            <w:cnfStyle w:val="001000000000" w:firstRow="0" w:lastRow="0" w:firstColumn="1" w:lastColumn="0" w:oddVBand="0" w:evenVBand="0" w:oddHBand="0" w:evenHBand="0" w:firstRowFirstColumn="0" w:firstRowLastColumn="0" w:lastRowFirstColumn="0" w:lastRowLastColumn="0"/>
            <w:tcW w:w="2545" w:type="dxa"/>
          </w:tcPr>
          <w:p w14:paraId="7A2B7D1F" w14:textId="06EBD499" w:rsidR="739E8252" w:rsidRDefault="739E8252" w:rsidP="24C149C0">
            <w:pPr>
              <w:rPr>
                <w:b w:val="0"/>
                <w:bCs w:val="0"/>
                <w:sz w:val="22"/>
                <w:szCs w:val="22"/>
              </w:rPr>
            </w:pPr>
            <w:r w:rsidRPr="24C149C0">
              <w:rPr>
                <w:b w:val="0"/>
                <w:bCs w:val="0"/>
                <w:sz w:val="22"/>
                <w:szCs w:val="22"/>
              </w:rPr>
              <w:lastRenderedPageBreak/>
              <w:t>ECEC Centre of Excellence (CoE)</w:t>
            </w:r>
          </w:p>
        </w:tc>
        <w:tc>
          <w:tcPr>
            <w:tcW w:w="4800" w:type="dxa"/>
          </w:tcPr>
          <w:p w14:paraId="4BD124B7" w14:textId="6E52DAD7" w:rsidR="739E8252" w:rsidRDefault="739E8252" w:rsidP="24C149C0">
            <w:pPr>
              <w:cnfStyle w:val="000000000000" w:firstRow="0" w:lastRow="0" w:firstColumn="0" w:lastColumn="0" w:oddVBand="0" w:evenVBand="0" w:oddHBand="0" w:evenHBand="0" w:firstRowFirstColumn="0" w:firstRowLastColumn="0" w:lastRowFirstColumn="0" w:lastRowLastColumn="0"/>
              <w:rPr>
                <w:sz w:val="22"/>
                <w:szCs w:val="22"/>
              </w:rPr>
            </w:pPr>
            <w:r w:rsidRPr="24C149C0">
              <w:rPr>
                <w:sz w:val="22"/>
                <w:szCs w:val="22"/>
              </w:rPr>
              <w:t xml:space="preserve">TAFE </w:t>
            </w:r>
            <w:r w:rsidR="62262989" w:rsidRPr="24C149C0">
              <w:rPr>
                <w:sz w:val="22"/>
                <w:szCs w:val="22"/>
              </w:rPr>
              <w:t>SA Centre of Excellence Early Childhood Education and Care</w:t>
            </w:r>
          </w:p>
        </w:tc>
        <w:tc>
          <w:tcPr>
            <w:tcW w:w="2324" w:type="dxa"/>
          </w:tcPr>
          <w:p w14:paraId="66F549EA" w14:textId="121A883D" w:rsidR="739E8252" w:rsidRDefault="739E8252" w:rsidP="24C149C0">
            <w:pPr>
              <w:cnfStyle w:val="000000000000" w:firstRow="0" w:lastRow="0" w:firstColumn="0" w:lastColumn="0" w:oddVBand="0" w:evenVBand="0" w:oddHBand="0" w:evenHBand="0" w:firstRowFirstColumn="0" w:firstRowLastColumn="0" w:lastRowFirstColumn="0" w:lastRowLastColumn="0"/>
              <w:rPr>
                <w:sz w:val="22"/>
                <w:szCs w:val="22"/>
              </w:rPr>
            </w:pPr>
            <w:r w:rsidRPr="24C149C0">
              <w:rPr>
                <w:sz w:val="22"/>
                <w:szCs w:val="22"/>
              </w:rPr>
              <w:t>Opportunity to co-design training products to eliminate duplication, maxim</w:t>
            </w:r>
            <w:r w:rsidR="36787451" w:rsidRPr="24C149C0">
              <w:rPr>
                <w:sz w:val="22"/>
                <w:szCs w:val="22"/>
              </w:rPr>
              <w:t>ise</w:t>
            </w:r>
            <w:r w:rsidRPr="24C149C0">
              <w:rPr>
                <w:sz w:val="22"/>
                <w:szCs w:val="22"/>
              </w:rPr>
              <w:t xml:space="preserve"> quality</w:t>
            </w:r>
            <w:r w:rsidR="50636888" w:rsidRPr="24C149C0">
              <w:rPr>
                <w:sz w:val="22"/>
                <w:szCs w:val="22"/>
              </w:rPr>
              <w:t xml:space="preserve">, </w:t>
            </w:r>
            <w:r w:rsidRPr="24C149C0">
              <w:rPr>
                <w:sz w:val="22"/>
                <w:szCs w:val="22"/>
              </w:rPr>
              <w:t xml:space="preserve">develop Autism </w:t>
            </w:r>
            <w:r w:rsidR="301A39B5" w:rsidRPr="24C149C0">
              <w:rPr>
                <w:sz w:val="22"/>
                <w:szCs w:val="22"/>
              </w:rPr>
              <w:t>products, translate ECEC concepts</w:t>
            </w:r>
            <w:r w:rsidR="5D7FCBC3" w:rsidRPr="24C149C0">
              <w:rPr>
                <w:sz w:val="22"/>
                <w:szCs w:val="22"/>
              </w:rPr>
              <w:t xml:space="preserve">. </w:t>
            </w:r>
          </w:p>
          <w:p w14:paraId="0D53A6D7" w14:textId="0835C034" w:rsidR="5D7FCBC3" w:rsidRDefault="5D7FCBC3" w:rsidP="24C149C0">
            <w:pPr>
              <w:cnfStyle w:val="000000000000" w:firstRow="0" w:lastRow="0" w:firstColumn="0" w:lastColumn="0" w:oddVBand="0" w:evenVBand="0" w:oddHBand="0" w:evenHBand="0" w:firstRowFirstColumn="0" w:firstRowLastColumn="0" w:lastRowFirstColumn="0" w:lastRowLastColumn="0"/>
              <w:rPr>
                <w:sz w:val="22"/>
                <w:szCs w:val="22"/>
              </w:rPr>
            </w:pPr>
            <w:r w:rsidRPr="24C149C0">
              <w:rPr>
                <w:sz w:val="22"/>
                <w:szCs w:val="22"/>
              </w:rPr>
              <w:t xml:space="preserve">Opportunities for </w:t>
            </w:r>
            <w:r w:rsidR="301A39B5" w:rsidRPr="24C149C0">
              <w:rPr>
                <w:sz w:val="22"/>
                <w:szCs w:val="22"/>
              </w:rPr>
              <w:t>mentoring/leadership for educator growth and retention.</w:t>
            </w:r>
          </w:p>
        </w:tc>
      </w:tr>
      <w:tr w:rsidR="004723B8" w:rsidRPr="00DA60A9" w14:paraId="59CCC7CE" w14:textId="77777777" w:rsidTr="465F28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tcPr>
          <w:p w14:paraId="131E3FBA" w14:textId="69E0A964" w:rsidR="004C05E9" w:rsidRPr="008130F0" w:rsidRDefault="00EB36EC" w:rsidP="009F34D6">
            <w:pPr>
              <w:rPr>
                <w:sz w:val="22"/>
                <w:szCs w:val="22"/>
              </w:rPr>
            </w:pPr>
            <w:r w:rsidRPr="0F79AEDD">
              <w:rPr>
                <w:b w:val="0"/>
                <w:bCs w:val="0"/>
                <w:sz w:val="22"/>
                <w:szCs w:val="22"/>
              </w:rPr>
              <w:t>E</w:t>
            </w:r>
            <w:r w:rsidR="00EB58E3" w:rsidRPr="0F79AEDD">
              <w:rPr>
                <w:b w:val="0"/>
                <w:bCs w:val="0"/>
                <w:sz w:val="22"/>
                <w:szCs w:val="22"/>
              </w:rPr>
              <w:t xml:space="preserve">mployers </w:t>
            </w:r>
            <w:r w:rsidR="272374B5" w:rsidRPr="0F79AEDD">
              <w:rPr>
                <w:b w:val="0"/>
                <w:bCs w:val="0"/>
                <w:sz w:val="22"/>
                <w:szCs w:val="22"/>
              </w:rPr>
              <w:t>/ Service Providers</w:t>
            </w:r>
          </w:p>
        </w:tc>
        <w:tc>
          <w:tcPr>
            <w:tcW w:w="4800" w:type="dxa"/>
          </w:tcPr>
          <w:p w14:paraId="5498770B" w14:textId="6A8BDB39" w:rsidR="272374B5" w:rsidRDefault="19D527F5" w:rsidP="0F79AEDD">
            <w:pPr>
              <w:cnfStyle w:val="000000100000" w:firstRow="0" w:lastRow="0" w:firstColumn="0" w:lastColumn="0" w:oddVBand="0" w:evenVBand="0" w:oddHBand="1" w:evenHBand="0" w:firstRowFirstColumn="0" w:firstRowLastColumn="0" w:lastRowFirstColumn="0" w:lastRowLastColumn="0"/>
              <w:rPr>
                <w:sz w:val="22"/>
                <w:szCs w:val="22"/>
              </w:rPr>
            </w:pPr>
            <w:r w:rsidRPr="3A98AD4E">
              <w:rPr>
                <w:sz w:val="22"/>
                <w:szCs w:val="22"/>
              </w:rPr>
              <w:t>E</w:t>
            </w:r>
            <w:r w:rsidR="41967DA9" w:rsidRPr="3A98AD4E">
              <w:rPr>
                <w:sz w:val="22"/>
                <w:szCs w:val="22"/>
              </w:rPr>
              <w:t xml:space="preserve">mployers/service providers </w:t>
            </w:r>
            <w:r w:rsidR="121B16C6" w:rsidRPr="3A98AD4E">
              <w:rPr>
                <w:sz w:val="22"/>
                <w:szCs w:val="22"/>
              </w:rPr>
              <w:t>across all states and territories</w:t>
            </w:r>
            <w:r w:rsidR="3E06EB1F" w:rsidRPr="6653C957">
              <w:rPr>
                <w:sz w:val="22"/>
                <w:szCs w:val="22"/>
              </w:rPr>
              <w:t xml:space="preserve"> </w:t>
            </w:r>
            <w:r w:rsidR="3E06EB1F" w:rsidRPr="1CAC7AF9">
              <w:rPr>
                <w:sz w:val="22"/>
                <w:szCs w:val="22"/>
              </w:rPr>
              <w:t xml:space="preserve">including metropolitan, regional, </w:t>
            </w:r>
            <w:r w:rsidR="3E06EB1F" w:rsidRPr="2C5B1F24">
              <w:rPr>
                <w:sz w:val="22"/>
                <w:szCs w:val="22"/>
              </w:rPr>
              <w:t>remote and very remote</w:t>
            </w:r>
            <w:r w:rsidR="121B16C6" w:rsidRPr="3A98AD4E">
              <w:rPr>
                <w:sz w:val="22"/>
                <w:szCs w:val="22"/>
              </w:rPr>
              <w:t xml:space="preserve"> </w:t>
            </w:r>
            <w:r w:rsidR="41967DA9" w:rsidRPr="3A98AD4E">
              <w:rPr>
                <w:sz w:val="22"/>
                <w:szCs w:val="22"/>
              </w:rPr>
              <w:t xml:space="preserve">delivering </w:t>
            </w:r>
            <w:r w:rsidR="2A55D45A" w:rsidRPr="3A98AD4E">
              <w:rPr>
                <w:sz w:val="22"/>
                <w:szCs w:val="22"/>
              </w:rPr>
              <w:t>ECEC services</w:t>
            </w:r>
            <w:r w:rsidR="0A1F6F25" w:rsidRPr="3A98AD4E">
              <w:rPr>
                <w:sz w:val="22"/>
                <w:szCs w:val="22"/>
              </w:rPr>
              <w:t xml:space="preserve"> will be given the opportunity to engage in this project.</w:t>
            </w:r>
          </w:p>
          <w:p w14:paraId="6AC6EC70" w14:textId="1718103A" w:rsidR="00EB36EC" w:rsidRPr="00213E2D" w:rsidRDefault="00EB36EC" w:rsidP="556FFB88">
            <w:pPr>
              <w:cnfStyle w:val="000000100000" w:firstRow="0" w:lastRow="0" w:firstColumn="0" w:lastColumn="0" w:oddVBand="0" w:evenVBand="0" w:oddHBand="1" w:evenHBand="0" w:firstRowFirstColumn="0" w:firstRowLastColumn="0" w:lastRowFirstColumn="0" w:lastRowLastColumn="0"/>
              <w:rPr>
                <w:sz w:val="22"/>
                <w:szCs w:val="22"/>
              </w:rPr>
            </w:pPr>
          </w:p>
        </w:tc>
        <w:tc>
          <w:tcPr>
            <w:tcW w:w="2324" w:type="dxa"/>
          </w:tcPr>
          <w:p w14:paraId="0A7F754D" w14:textId="274DB289" w:rsidR="00EB58E3" w:rsidRPr="008130F0" w:rsidRDefault="00EB58E3">
            <w:pPr>
              <w:cnfStyle w:val="000000100000" w:firstRow="0" w:lastRow="0" w:firstColumn="0" w:lastColumn="0" w:oddVBand="0" w:evenVBand="0" w:oddHBand="1" w:evenHBand="0" w:firstRowFirstColumn="0" w:firstRowLastColumn="0" w:lastRowFirstColumn="0" w:lastRowLastColumn="0"/>
              <w:rPr>
                <w:sz w:val="22"/>
                <w:szCs w:val="22"/>
              </w:rPr>
            </w:pPr>
            <w:r w:rsidRPr="008130F0">
              <w:rPr>
                <w:sz w:val="22"/>
                <w:szCs w:val="22"/>
              </w:rPr>
              <w:t>Direct experience in attracting, recruiting, and retaining the workforce</w:t>
            </w:r>
          </w:p>
        </w:tc>
      </w:tr>
      <w:tr w:rsidR="00705DB7" w:rsidRPr="008130F0" w14:paraId="3A9ECE22" w14:textId="77777777" w:rsidTr="465F28D0">
        <w:trPr>
          <w:trHeight w:val="300"/>
        </w:trPr>
        <w:tc>
          <w:tcPr>
            <w:cnfStyle w:val="001000000000" w:firstRow="0" w:lastRow="0" w:firstColumn="1" w:lastColumn="0" w:oddVBand="0" w:evenVBand="0" w:oddHBand="0" w:evenHBand="0" w:firstRowFirstColumn="0" w:firstRowLastColumn="0" w:lastRowFirstColumn="0" w:lastRowLastColumn="0"/>
            <w:tcW w:w="2545" w:type="dxa"/>
            <w:tcBorders>
              <w:bottom w:val="single" w:sz="4" w:space="0" w:color="auto"/>
            </w:tcBorders>
          </w:tcPr>
          <w:p w14:paraId="1D4A79CE" w14:textId="77777777" w:rsidR="004148C6" w:rsidRPr="008130F0" w:rsidRDefault="004148C6">
            <w:pPr>
              <w:rPr>
                <w:sz w:val="22"/>
                <w:szCs w:val="22"/>
              </w:rPr>
            </w:pPr>
            <w:r w:rsidRPr="008130F0">
              <w:rPr>
                <w:b w:val="0"/>
                <w:bCs w:val="0"/>
                <w:sz w:val="22"/>
                <w:szCs w:val="22"/>
              </w:rPr>
              <w:t>Priority cohort - Aboriginal and Torres Strait Islanders</w:t>
            </w:r>
          </w:p>
        </w:tc>
        <w:tc>
          <w:tcPr>
            <w:tcW w:w="4800" w:type="dxa"/>
            <w:tcBorders>
              <w:bottom w:val="single" w:sz="4" w:space="0" w:color="auto"/>
            </w:tcBorders>
          </w:tcPr>
          <w:p w14:paraId="37B92D01" w14:textId="77777777" w:rsidR="009E53C0" w:rsidRPr="0036553E" w:rsidRDefault="009E53C0" w:rsidP="009E53C0">
            <w:pPr>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r w:rsidRPr="00424114">
              <w:rPr>
                <w:rFonts w:eastAsiaTheme="minorEastAsia"/>
                <w:sz w:val="22"/>
                <w:szCs w:val="22"/>
              </w:rPr>
              <w:t>Including but not limited to</w:t>
            </w:r>
            <w:r>
              <w:rPr>
                <w:rFonts w:eastAsiaTheme="minorEastAsia"/>
                <w:sz w:val="22"/>
                <w:szCs w:val="22"/>
              </w:rPr>
              <w:t>:</w:t>
            </w:r>
          </w:p>
          <w:p w14:paraId="012E1661" w14:textId="21282A90" w:rsidR="4FF1A829" w:rsidRDefault="20176C73" w:rsidP="05A6A556">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465F28D0">
              <w:rPr>
                <w:color w:val="000000" w:themeColor="text1"/>
                <w:sz w:val="22"/>
                <w:szCs w:val="22"/>
              </w:rPr>
              <w:t xml:space="preserve">SNAICC </w:t>
            </w:r>
          </w:p>
          <w:p w14:paraId="13F7F270" w14:textId="4B74E59E" w:rsidR="003D6C80" w:rsidRPr="008130F0" w:rsidRDefault="5A1DD277" w:rsidP="24C149C0">
            <w:pPr>
              <w:numPr>
                <w:ilvl w:val="0"/>
                <w:numId w:val="42"/>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465F28D0">
              <w:rPr>
                <w:color w:val="000000" w:themeColor="text1"/>
                <w:sz w:val="22"/>
                <w:szCs w:val="22"/>
              </w:rPr>
              <w:t>ACCOs</w:t>
            </w:r>
          </w:p>
        </w:tc>
        <w:tc>
          <w:tcPr>
            <w:tcW w:w="2324" w:type="dxa"/>
            <w:tcBorders>
              <w:bottom w:val="single" w:sz="4" w:space="0" w:color="auto"/>
            </w:tcBorders>
          </w:tcPr>
          <w:p w14:paraId="32B4A1C1" w14:textId="046FC27B" w:rsidR="004148C6" w:rsidRPr="008130F0" w:rsidRDefault="00401E12" w:rsidP="00845A7F">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130F0">
              <w:rPr>
                <w:sz w:val="22"/>
                <w:szCs w:val="22"/>
              </w:rPr>
              <w:t>Provides First Nations people with the opportunity to actively contribute to project outcomes.</w:t>
            </w:r>
          </w:p>
        </w:tc>
      </w:tr>
      <w:tr w:rsidR="003D6C80" w:rsidRPr="008130F0" w14:paraId="26275F50" w14:textId="77777777" w:rsidTr="465F28D0">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tcBorders>
              <w:top w:val="single" w:sz="4" w:space="0" w:color="auto"/>
              <w:left w:val="single" w:sz="4" w:space="0" w:color="auto"/>
              <w:bottom w:val="single" w:sz="4" w:space="0" w:color="auto"/>
              <w:right w:val="single" w:sz="4" w:space="0" w:color="auto"/>
            </w:tcBorders>
          </w:tcPr>
          <w:p w14:paraId="267392F1" w14:textId="77777777" w:rsidR="00401E12" w:rsidRPr="008130F0" w:rsidRDefault="00401E12">
            <w:pPr>
              <w:rPr>
                <w:sz w:val="22"/>
                <w:szCs w:val="22"/>
              </w:rPr>
            </w:pPr>
            <w:r w:rsidRPr="008130F0">
              <w:rPr>
                <w:b w:val="0"/>
                <w:bCs w:val="0"/>
                <w:sz w:val="22"/>
                <w:szCs w:val="22"/>
              </w:rPr>
              <w:t>Industry Training Advisory Boards</w:t>
            </w:r>
          </w:p>
        </w:tc>
        <w:tc>
          <w:tcPr>
            <w:tcW w:w="4800" w:type="dxa"/>
            <w:tcBorders>
              <w:top w:val="single" w:sz="4" w:space="0" w:color="auto"/>
              <w:left w:val="single" w:sz="4" w:space="0" w:color="auto"/>
              <w:bottom w:val="single" w:sz="4" w:space="0" w:color="auto"/>
              <w:right w:val="single" w:sz="4" w:space="0" w:color="auto"/>
            </w:tcBorders>
          </w:tcPr>
          <w:p w14:paraId="4127E5FA" w14:textId="5D1AA8C3" w:rsidR="00650BB3" w:rsidRPr="008130F0" w:rsidRDefault="75230178" w:rsidP="00A071FC">
            <w:pPr>
              <w:cnfStyle w:val="000000100000" w:firstRow="0" w:lastRow="0" w:firstColumn="0" w:lastColumn="0" w:oddVBand="0" w:evenVBand="0" w:oddHBand="1" w:evenHBand="0" w:firstRowFirstColumn="0" w:firstRowLastColumn="0" w:lastRowFirstColumn="0" w:lastRowLastColumn="0"/>
              <w:rPr>
                <w:sz w:val="22"/>
                <w:szCs w:val="22"/>
              </w:rPr>
            </w:pPr>
            <w:r w:rsidRPr="0F79AEDD">
              <w:rPr>
                <w:sz w:val="22"/>
                <w:szCs w:val="22"/>
              </w:rPr>
              <w:t>The funded ITAB/ITAC/IAG in each state and territory.</w:t>
            </w:r>
          </w:p>
        </w:tc>
        <w:tc>
          <w:tcPr>
            <w:tcW w:w="2324" w:type="dxa"/>
            <w:tcBorders>
              <w:top w:val="single" w:sz="4" w:space="0" w:color="auto"/>
              <w:left w:val="single" w:sz="4" w:space="0" w:color="auto"/>
              <w:bottom w:val="single" w:sz="4" w:space="0" w:color="auto"/>
              <w:right w:val="single" w:sz="4" w:space="0" w:color="auto"/>
            </w:tcBorders>
          </w:tcPr>
          <w:p w14:paraId="3AD90031" w14:textId="7691599D" w:rsidR="00401E12" w:rsidRPr="008130F0" w:rsidRDefault="00401E12">
            <w:pPr>
              <w:cnfStyle w:val="000000100000" w:firstRow="0" w:lastRow="0" w:firstColumn="0" w:lastColumn="0" w:oddVBand="0" w:evenVBand="0" w:oddHBand="1" w:evenHBand="0" w:firstRowFirstColumn="0" w:firstRowLastColumn="0" w:lastRowFirstColumn="0" w:lastRowLastColumn="0"/>
              <w:rPr>
                <w:sz w:val="22"/>
                <w:szCs w:val="22"/>
              </w:rPr>
            </w:pPr>
            <w:r w:rsidRPr="008130F0">
              <w:rPr>
                <w:sz w:val="22"/>
                <w:szCs w:val="22"/>
              </w:rPr>
              <w:t>Understanding of the qualification</w:t>
            </w:r>
          </w:p>
        </w:tc>
      </w:tr>
    </w:tbl>
    <w:p w14:paraId="10F4955B" w14:textId="77777777" w:rsidR="004148C6" w:rsidRPr="00423B86" w:rsidRDefault="004148C6" w:rsidP="00CC0701">
      <w:pPr>
        <w:pStyle w:val="Heading1"/>
        <w:numPr>
          <w:ilvl w:val="0"/>
          <w:numId w:val="45"/>
        </w:numPr>
        <w:spacing w:after="120" w:line="240" w:lineRule="auto"/>
        <w:ind w:left="720" w:hanging="720"/>
        <w:rPr>
          <w:color w:val="4EA72E" w:themeColor="accent6"/>
          <w:lang w:val="en-US"/>
        </w:rPr>
      </w:pPr>
      <w:bookmarkStart w:id="19" w:name="_Toc182989028"/>
      <w:r w:rsidRPr="00423B86">
        <w:rPr>
          <w:color w:val="4EA72E" w:themeColor="accent6"/>
          <w:lang w:val="en-US"/>
        </w:rPr>
        <w:lastRenderedPageBreak/>
        <w:t>St</w:t>
      </w:r>
      <w:r>
        <w:rPr>
          <w:color w:val="4EA72E" w:themeColor="accent6"/>
          <w:lang w:val="en-US"/>
        </w:rPr>
        <w:t>r</w:t>
      </w:r>
      <w:r w:rsidRPr="00423B86">
        <w:rPr>
          <w:color w:val="4EA72E" w:themeColor="accent6"/>
          <w:lang w:val="en-US"/>
        </w:rPr>
        <w:t>a</w:t>
      </w:r>
      <w:r>
        <w:rPr>
          <w:color w:val="4EA72E" w:themeColor="accent6"/>
          <w:lang w:val="en-US"/>
        </w:rPr>
        <w:t>tegic approach</w:t>
      </w:r>
      <w:bookmarkEnd w:id="19"/>
    </w:p>
    <w:p w14:paraId="7F2DB3BC" w14:textId="79217ECF" w:rsidR="001663B8" w:rsidRPr="00435B1D" w:rsidRDefault="68911814" w:rsidP="00435B1D">
      <w:pPr>
        <w:pStyle w:val="Heading2"/>
      </w:pPr>
      <w:bookmarkStart w:id="20" w:name="_Toc182989029"/>
      <w:r>
        <w:t>5.1 Engagement methods</w:t>
      </w:r>
      <w:bookmarkEnd w:id="20"/>
    </w:p>
    <w:tbl>
      <w:tblPr>
        <w:tblStyle w:val="ListTable3-Accent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802"/>
        <w:gridCol w:w="2214"/>
        <w:gridCol w:w="2297"/>
      </w:tblGrid>
      <w:tr w:rsidR="00075197" w:rsidRPr="007912F3" w14:paraId="23B0F52E" w14:textId="77777777" w:rsidTr="465F28D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80" w:type="dxa"/>
            <w:shd w:val="clear" w:color="auto" w:fill="4EA72E" w:themeFill="accent6"/>
          </w:tcPr>
          <w:p w14:paraId="0A8038A3" w14:textId="77777777" w:rsidR="004148C6" w:rsidRPr="007912F3" w:rsidRDefault="004148C6">
            <w:pPr>
              <w:rPr>
                <w:sz w:val="22"/>
                <w:szCs w:val="22"/>
              </w:rPr>
            </w:pPr>
            <w:r w:rsidRPr="007912F3">
              <w:rPr>
                <w:sz w:val="22"/>
                <w:szCs w:val="22"/>
              </w:rPr>
              <w:t>Method</w:t>
            </w:r>
          </w:p>
        </w:tc>
        <w:tc>
          <w:tcPr>
            <w:tcW w:w="2802" w:type="dxa"/>
            <w:shd w:val="clear" w:color="auto" w:fill="4EA72E" w:themeFill="accent6"/>
          </w:tcPr>
          <w:p w14:paraId="74096F2C" w14:textId="77777777" w:rsidR="004148C6" w:rsidRPr="007912F3" w:rsidRDefault="004148C6">
            <w:pPr>
              <w:cnfStyle w:val="100000000000" w:firstRow="1" w:lastRow="0" w:firstColumn="0" w:lastColumn="0" w:oddVBand="0" w:evenVBand="0" w:oddHBand="0" w:evenHBand="0" w:firstRowFirstColumn="0" w:firstRowLastColumn="0" w:lastRowFirstColumn="0" w:lastRowLastColumn="0"/>
              <w:rPr>
                <w:sz w:val="22"/>
                <w:szCs w:val="22"/>
              </w:rPr>
            </w:pPr>
            <w:r w:rsidRPr="007912F3">
              <w:rPr>
                <w:sz w:val="22"/>
                <w:szCs w:val="22"/>
              </w:rPr>
              <w:t>Purpose</w:t>
            </w:r>
          </w:p>
        </w:tc>
        <w:tc>
          <w:tcPr>
            <w:tcW w:w="2214" w:type="dxa"/>
            <w:shd w:val="clear" w:color="auto" w:fill="4EA72E" w:themeFill="accent6"/>
          </w:tcPr>
          <w:p w14:paraId="28FAE066" w14:textId="77777777" w:rsidR="004148C6" w:rsidRPr="007912F3" w:rsidRDefault="004148C6">
            <w:pPr>
              <w:cnfStyle w:val="100000000000" w:firstRow="1" w:lastRow="0" w:firstColumn="0" w:lastColumn="0" w:oddVBand="0" w:evenVBand="0" w:oddHBand="0" w:evenHBand="0" w:firstRowFirstColumn="0" w:firstRowLastColumn="0" w:lastRowFirstColumn="0" w:lastRowLastColumn="0"/>
              <w:rPr>
                <w:sz w:val="22"/>
                <w:szCs w:val="22"/>
              </w:rPr>
            </w:pPr>
            <w:r w:rsidRPr="007912F3">
              <w:rPr>
                <w:sz w:val="22"/>
                <w:szCs w:val="22"/>
              </w:rPr>
              <w:t>Who</w:t>
            </w:r>
          </w:p>
        </w:tc>
        <w:tc>
          <w:tcPr>
            <w:tcW w:w="2297" w:type="dxa"/>
            <w:shd w:val="clear" w:color="auto" w:fill="4EA72E" w:themeFill="accent6"/>
          </w:tcPr>
          <w:p w14:paraId="3B7F74CF" w14:textId="4F691B04" w:rsidR="004148C6" w:rsidRPr="007912F3" w:rsidRDefault="00DA1B9D">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Timing</w:t>
            </w:r>
          </w:p>
        </w:tc>
      </w:tr>
      <w:tr w:rsidR="00463C45" w:rsidRPr="00D9781D" w14:paraId="2F5CC392" w14:textId="77777777" w:rsidTr="465F2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4E2940AA" w14:textId="44C85FBB" w:rsidR="007F024A" w:rsidRPr="0046710D" w:rsidRDefault="004148C6" w:rsidP="007F024A">
            <w:pPr>
              <w:rPr>
                <w:rFonts w:eastAsia="Times New Roman" w:cs="Calibri"/>
                <w:color w:val="000000" w:themeColor="text1"/>
                <w:kern w:val="0"/>
                <w:sz w:val="22"/>
                <w:szCs w:val="22"/>
                <w:lang w:eastAsia="en-AU"/>
                <w14:ligatures w14:val="none"/>
              </w:rPr>
            </w:pPr>
            <w:r w:rsidRPr="00D9781D">
              <w:rPr>
                <w:b w:val="0"/>
                <w:bCs w:val="0"/>
                <w:sz w:val="22"/>
                <w:szCs w:val="22"/>
              </w:rPr>
              <w:t xml:space="preserve">Consultation with </w:t>
            </w:r>
            <w:r w:rsidR="00441F64">
              <w:rPr>
                <w:b w:val="0"/>
                <w:bCs w:val="0"/>
                <w:sz w:val="22"/>
                <w:szCs w:val="22"/>
              </w:rPr>
              <w:t xml:space="preserve">the </w:t>
            </w:r>
            <w:r w:rsidR="007F024A" w:rsidRPr="0046710D">
              <w:rPr>
                <w:b w:val="0"/>
                <w:bCs w:val="0"/>
                <w:color w:val="000000" w:themeColor="text1"/>
                <w:sz w:val="22"/>
                <w:szCs w:val="22"/>
              </w:rPr>
              <w:t>Children’s Education and Care Industry Advisory Committee</w:t>
            </w:r>
            <w:r w:rsidR="007F024A">
              <w:rPr>
                <w:b w:val="0"/>
                <w:bCs w:val="0"/>
                <w:color w:val="000000" w:themeColor="text1"/>
                <w:sz w:val="22"/>
                <w:szCs w:val="22"/>
              </w:rPr>
              <w:t xml:space="preserve"> (IAC)</w:t>
            </w:r>
          </w:p>
          <w:p w14:paraId="56BAA03B" w14:textId="1FA2AA3A" w:rsidR="004148C6" w:rsidRPr="00D9781D" w:rsidRDefault="004148C6">
            <w:pPr>
              <w:rPr>
                <w:b w:val="0"/>
                <w:bCs w:val="0"/>
                <w:sz w:val="22"/>
                <w:szCs w:val="22"/>
              </w:rPr>
            </w:pPr>
          </w:p>
        </w:tc>
        <w:tc>
          <w:tcPr>
            <w:tcW w:w="2802" w:type="dxa"/>
            <w:tcBorders>
              <w:top w:val="single" w:sz="4" w:space="0" w:color="auto"/>
              <w:left w:val="single" w:sz="4" w:space="0" w:color="auto"/>
              <w:bottom w:val="single" w:sz="4" w:space="0" w:color="auto"/>
              <w:right w:val="single" w:sz="4" w:space="0" w:color="auto"/>
            </w:tcBorders>
          </w:tcPr>
          <w:p w14:paraId="50A1CBF4" w14:textId="32C81F06" w:rsidR="004148C6" w:rsidRPr="00D9781D" w:rsidRDefault="004148C6">
            <w:pPr>
              <w:cnfStyle w:val="000000100000" w:firstRow="0" w:lastRow="0" w:firstColumn="0" w:lastColumn="0" w:oddVBand="0" w:evenVBand="0" w:oddHBand="1" w:evenHBand="0" w:firstRowFirstColumn="0" w:firstRowLastColumn="0" w:lastRowFirstColumn="0" w:lastRowLastColumn="0"/>
              <w:rPr>
                <w:sz w:val="22"/>
                <w:szCs w:val="22"/>
              </w:rPr>
            </w:pPr>
            <w:r w:rsidRPr="00D9781D">
              <w:rPr>
                <w:sz w:val="22"/>
                <w:szCs w:val="22"/>
              </w:rPr>
              <w:t xml:space="preserve">To provide advice on the establishment of </w:t>
            </w:r>
            <w:r w:rsidR="007F024A">
              <w:rPr>
                <w:sz w:val="22"/>
                <w:szCs w:val="22"/>
              </w:rPr>
              <w:t xml:space="preserve">the </w:t>
            </w:r>
            <w:r w:rsidRPr="00D9781D">
              <w:rPr>
                <w:sz w:val="22"/>
                <w:szCs w:val="22"/>
              </w:rPr>
              <w:t>Technical Committee,</w:t>
            </w:r>
            <w:r w:rsidR="007F024A">
              <w:rPr>
                <w:sz w:val="22"/>
                <w:szCs w:val="22"/>
              </w:rPr>
              <w:t xml:space="preserve"> and</w:t>
            </w:r>
            <w:r w:rsidRPr="00D9781D">
              <w:rPr>
                <w:sz w:val="22"/>
                <w:szCs w:val="22"/>
              </w:rPr>
              <w:t xml:space="preserve"> suggestions for engagement and feedback on project deliverables</w:t>
            </w:r>
          </w:p>
        </w:tc>
        <w:tc>
          <w:tcPr>
            <w:tcW w:w="2214" w:type="dxa"/>
            <w:tcBorders>
              <w:top w:val="single" w:sz="4" w:space="0" w:color="auto"/>
              <w:left w:val="single" w:sz="4" w:space="0" w:color="auto"/>
              <w:bottom w:val="single" w:sz="4" w:space="0" w:color="auto"/>
              <w:right w:val="single" w:sz="4" w:space="0" w:color="auto"/>
            </w:tcBorders>
          </w:tcPr>
          <w:p w14:paraId="6A1A2548" w14:textId="4BA15269" w:rsidR="004148C6" w:rsidRPr="00D9781D" w:rsidRDefault="00AE22B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HumanAbility </w:t>
            </w:r>
            <w:r w:rsidR="007F024A" w:rsidRPr="007F024A">
              <w:rPr>
                <w:color w:val="000000" w:themeColor="text1"/>
                <w:sz w:val="22"/>
                <w:szCs w:val="22"/>
              </w:rPr>
              <w:t>Children’s Education and Care Industry Advisory Committee</w:t>
            </w:r>
          </w:p>
        </w:tc>
        <w:tc>
          <w:tcPr>
            <w:tcW w:w="2297" w:type="dxa"/>
            <w:tcBorders>
              <w:top w:val="single" w:sz="4" w:space="0" w:color="auto"/>
              <w:left w:val="single" w:sz="4" w:space="0" w:color="auto"/>
              <w:bottom w:val="single" w:sz="4" w:space="0" w:color="auto"/>
              <w:right w:val="single" w:sz="4" w:space="0" w:color="auto"/>
            </w:tcBorders>
          </w:tcPr>
          <w:p w14:paraId="08152C9A" w14:textId="77777777" w:rsidR="004148C6" w:rsidRPr="00D9781D" w:rsidRDefault="004148C6">
            <w:pPr>
              <w:cnfStyle w:val="000000100000" w:firstRow="0" w:lastRow="0" w:firstColumn="0" w:lastColumn="0" w:oddVBand="0" w:evenVBand="0" w:oddHBand="1" w:evenHBand="0" w:firstRowFirstColumn="0" w:firstRowLastColumn="0" w:lastRowFirstColumn="0" w:lastRowLastColumn="0"/>
              <w:rPr>
                <w:sz w:val="22"/>
                <w:szCs w:val="22"/>
              </w:rPr>
            </w:pPr>
            <w:r w:rsidRPr="00D9781D">
              <w:rPr>
                <w:sz w:val="22"/>
                <w:szCs w:val="22"/>
              </w:rPr>
              <w:t>At scheduled IAC meetings (during the lifecycle of the project)</w:t>
            </w:r>
          </w:p>
        </w:tc>
      </w:tr>
      <w:tr w:rsidR="00463C45" w:rsidRPr="00D9781D" w14:paraId="25F4B5CE" w14:textId="77777777" w:rsidTr="465F28D0">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14C797A7" w14:textId="1F07F587" w:rsidR="004148C6" w:rsidRPr="00D9781D" w:rsidRDefault="00441F64">
            <w:pPr>
              <w:rPr>
                <w:b w:val="0"/>
                <w:bCs w:val="0"/>
                <w:sz w:val="22"/>
                <w:szCs w:val="22"/>
              </w:rPr>
            </w:pPr>
            <w:r>
              <w:rPr>
                <w:b w:val="0"/>
                <w:bCs w:val="0"/>
                <w:sz w:val="22"/>
                <w:szCs w:val="22"/>
              </w:rPr>
              <w:t xml:space="preserve">Consultation with the </w:t>
            </w:r>
            <w:r w:rsidR="004148C6" w:rsidRPr="00D9781D">
              <w:rPr>
                <w:b w:val="0"/>
                <w:bCs w:val="0"/>
                <w:sz w:val="22"/>
                <w:szCs w:val="22"/>
              </w:rPr>
              <w:t>Technical Committee</w:t>
            </w:r>
          </w:p>
        </w:tc>
        <w:tc>
          <w:tcPr>
            <w:tcW w:w="2802" w:type="dxa"/>
            <w:tcBorders>
              <w:top w:val="single" w:sz="4" w:space="0" w:color="auto"/>
              <w:left w:val="single" w:sz="4" w:space="0" w:color="auto"/>
              <w:bottom w:val="single" w:sz="4" w:space="0" w:color="auto"/>
              <w:right w:val="single" w:sz="4" w:space="0" w:color="auto"/>
            </w:tcBorders>
          </w:tcPr>
          <w:p w14:paraId="56A80BEA" w14:textId="0A2E4A90" w:rsidR="00441F64" w:rsidRDefault="00441F64" w:rsidP="00441F64">
            <w:pPr>
              <w:cnfStyle w:val="000000000000" w:firstRow="0" w:lastRow="0" w:firstColumn="0" w:lastColumn="0" w:oddVBand="0" w:evenVBand="0" w:oddHBand="0" w:evenHBand="0" w:firstRowFirstColumn="0" w:firstRowLastColumn="0" w:lastRowFirstColumn="0" w:lastRowLastColumn="0"/>
              <w:rPr>
                <w:sz w:val="22"/>
                <w:szCs w:val="22"/>
              </w:rPr>
            </w:pPr>
            <w:r w:rsidRPr="00D9781D">
              <w:rPr>
                <w:sz w:val="22"/>
                <w:szCs w:val="22"/>
              </w:rPr>
              <w:t xml:space="preserve">To </w:t>
            </w:r>
            <w:r>
              <w:rPr>
                <w:sz w:val="22"/>
                <w:szCs w:val="22"/>
              </w:rPr>
              <w:t>support development and provide advice</w:t>
            </w:r>
            <w:r w:rsidR="00EB411A">
              <w:rPr>
                <w:sz w:val="22"/>
                <w:szCs w:val="22"/>
              </w:rPr>
              <w:t xml:space="preserve"> on project deliverables.</w:t>
            </w:r>
          </w:p>
          <w:p w14:paraId="48118C74" w14:textId="702816BB" w:rsidR="0076443A" w:rsidRPr="00EB411A" w:rsidRDefault="00441F64" w:rsidP="009F34D6">
            <w:pPr>
              <w:shd w:val="clear" w:color="auto" w:fill="FFFFFF"/>
              <w:spacing w:beforeAutospacing="1"/>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42424"/>
                <w:sz w:val="22"/>
                <w:szCs w:val="22"/>
                <w:bdr w:val="none" w:sz="0" w:space="0" w:color="auto" w:frame="1"/>
                <w:lang w:val="en-US"/>
              </w:rPr>
            </w:pPr>
            <w:r>
              <w:rPr>
                <w:rFonts w:eastAsia="Times New Roman" w:cstheme="minorHAnsi"/>
                <w:color w:val="242424"/>
                <w:sz w:val="22"/>
                <w:szCs w:val="22"/>
                <w:bdr w:val="none" w:sz="0" w:space="0" w:color="auto" w:frame="1"/>
                <w:lang w:val="en-US"/>
              </w:rPr>
              <w:t>The Committee will include</w:t>
            </w:r>
            <w:r w:rsidRPr="004F6FBE">
              <w:rPr>
                <w:rFonts w:eastAsia="Times New Roman" w:cstheme="minorHAnsi"/>
                <w:color w:val="242424"/>
                <w:sz w:val="22"/>
                <w:szCs w:val="22"/>
                <w:bdr w:val="none" w:sz="0" w:space="0" w:color="auto" w:frame="1"/>
                <w:lang w:val="en-US"/>
              </w:rPr>
              <w:t xml:space="preserve"> </w:t>
            </w:r>
            <w:r w:rsidR="00EB411A">
              <w:rPr>
                <w:rFonts w:eastAsia="Times New Roman" w:cstheme="minorHAnsi"/>
                <w:color w:val="242424"/>
                <w:sz w:val="22"/>
                <w:szCs w:val="22"/>
                <w:bdr w:val="none" w:sz="0" w:space="0" w:color="auto" w:frame="1"/>
                <w:lang w:val="en-US"/>
              </w:rPr>
              <w:t>subject matter experts</w:t>
            </w:r>
            <w:r w:rsidRPr="004F6FBE">
              <w:rPr>
                <w:rFonts w:eastAsia="Times New Roman" w:cstheme="minorHAnsi"/>
                <w:color w:val="242424"/>
                <w:sz w:val="22"/>
                <w:szCs w:val="22"/>
                <w:bdr w:val="none" w:sz="0" w:space="0" w:color="auto" w:frame="1"/>
                <w:lang w:val="en-US"/>
              </w:rPr>
              <w:t xml:space="preserve"> from key stakeholder groups and national coverage. </w:t>
            </w:r>
          </w:p>
        </w:tc>
        <w:tc>
          <w:tcPr>
            <w:tcW w:w="2214" w:type="dxa"/>
            <w:tcBorders>
              <w:top w:val="single" w:sz="4" w:space="0" w:color="auto"/>
              <w:left w:val="single" w:sz="4" w:space="0" w:color="auto"/>
              <w:bottom w:val="single" w:sz="4" w:space="0" w:color="auto"/>
              <w:right w:val="single" w:sz="4" w:space="0" w:color="auto"/>
            </w:tcBorders>
          </w:tcPr>
          <w:p w14:paraId="64460D1D" w14:textId="00561290" w:rsidR="001F44B6" w:rsidRPr="008F1FA9" w:rsidRDefault="002A7F08" w:rsidP="002A7F08">
            <w:pPr>
              <w:cnfStyle w:val="000000000000" w:firstRow="0" w:lastRow="0" w:firstColumn="0" w:lastColumn="0" w:oddVBand="0" w:evenVBand="0" w:oddHBand="0" w:evenHBand="0" w:firstRowFirstColumn="0" w:firstRowLastColumn="0" w:lastRowFirstColumn="0" w:lastRowLastColumn="0"/>
              <w:rPr>
                <w:sz w:val="22"/>
                <w:szCs w:val="22"/>
              </w:rPr>
            </w:pPr>
            <w:r w:rsidRPr="008F1FA9">
              <w:rPr>
                <w:sz w:val="22"/>
                <w:szCs w:val="22"/>
              </w:rPr>
              <w:t>As listed in section 4.</w:t>
            </w:r>
            <w:r w:rsidR="00B13675" w:rsidRPr="008F1FA9">
              <w:rPr>
                <w:sz w:val="22"/>
                <w:szCs w:val="22"/>
              </w:rPr>
              <w:t>2</w:t>
            </w:r>
          </w:p>
        </w:tc>
        <w:tc>
          <w:tcPr>
            <w:tcW w:w="2297" w:type="dxa"/>
            <w:tcBorders>
              <w:top w:val="single" w:sz="4" w:space="0" w:color="auto"/>
              <w:left w:val="single" w:sz="4" w:space="0" w:color="auto"/>
              <w:bottom w:val="single" w:sz="4" w:space="0" w:color="auto"/>
              <w:right w:val="single" w:sz="4" w:space="0" w:color="auto"/>
            </w:tcBorders>
          </w:tcPr>
          <w:p w14:paraId="0C48DCD0" w14:textId="3E1774A9" w:rsidR="004148C6" w:rsidRPr="00845A7F" w:rsidRDefault="00833506">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45A7F">
              <w:rPr>
                <w:color w:val="000000" w:themeColor="text1"/>
                <w:sz w:val="22"/>
                <w:szCs w:val="22"/>
              </w:rPr>
              <w:t>Technical committee meetings for this project will occur</w:t>
            </w:r>
            <w:r w:rsidR="00DB72FE" w:rsidRPr="00845A7F">
              <w:rPr>
                <w:color w:val="000000" w:themeColor="text1"/>
                <w:sz w:val="22"/>
                <w:szCs w:val="22"/>
              </w:rPr>
              <w:t xml:space="preserve"> at these points</w:t>
            </w:r>
            <w:r w:rsidR="0028027A" w:rsidRPr="00845A7F">
              <w:rPr>
                <w:color w:val="000000" w:themeColor="text1"/>
                <w:sz w:val="22"/>
                <w:szCs w:val="22"/>
              </w:rPr>
              <w:t xml:space="preserve"> as a minimum</w:t>
            </w:r>
            <w:r w:rsidR="00DB72FE" w:rsidRPr="00845A7F">
              <w:rPr>
                <w:color w:val="000000" w:themeColor="text1"/>
                <w:sz w:val="22"/>
                <w:szCs w:val="22"/>
              </w:rPr>
              <w:t>:</w:t>
            </w:r>
          </w:p>
          <w:p w14:paraId="1CF04341" w14:textId="77777777" w:rsidR="00DB72FE" w:rsidRPr="00845A7F" w:rsidRDefault="00DB72FE" w:rsidP="008556F1">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45A7F">
              <w:rPr>
                <w:color w:val="000000" w:themeColor="text1"/>
                <w:sz w:val="22"/>
                <w:szCs w:val="22"/>
              </w:rPr>
              <w:t>At project set up</w:t>
            </w:r>
          </w:p>
          <w:p w14:paraId="3EED43C4" w14:textId="77777777" w:rsidR="00DB72FE" w:rsidRPr="00845A7F" w:rsidRDefault="00AF07BF" w:rsidP="008556F1">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45A7F">
              <w:rPr>
                <w:color w:val="000000" w:themeColor="text1"/>
                <w:sz w:val="22"/>
                <w:szCs w:val="22"/>
              </w:rPr>
              <w:t xml:space="preserve">Post functional analysis </w:t>
            </w:r>
          </w:p>
          <w:p w14:paraId="1CA22D99" w14:textId="087DB787" w:rsidR="00AF07BF" w:rsidRPr="00845A7F" w:rsidRDefault="00AF07BF" w:rsidP="008556F1">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45A7F">
              <w:rPr>
                <w:color w:val="000000" w:themeColor="text1"/>
                <w:sz w:val="22"/>
                <w:szCs w:val="22"/>
              </w:rPr>
              <w:t>Post qualification drafting / pre consultation</w:t>
            </w:r>
          </w:p>
          <w:p w14:paraId="4867DE92" w14:textId="77777777" w:rsidR="00AF07BF" w:rsidRPr="00845A7F" w:rsidRDefault="00AF07BF" w:rsidP="00AF07BF">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45A7F">
              <w:rPr>
                <w:color w:val="000000" w:themeColor="text1"/>
                <w:sz w:val="22"/>
                <w:szCs w:val="22"/>
              </w:rPr>
              <w:t>Post consultation/pre submission</w:t>
            </w:r>
          </w:p>
          <w:p w14:paraId="6E71FC9B" w14:textId="0E33BFE3" w:rsidR="0028027A" w:rsidRPr="00845A7F" w:rsidRDefault="0028027A" w:rsidP="0028027A">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45A7F">
              <w:rPr>
                <w:color w:val="000000" w:themeColor="text1"/>
                <w:sz w:val="22"/>
                <w:szCs w:val="22"/>
              </w:rPr>
              <w:t>Additional meeting</w:t>
            </w:r>
            <w:r w:rsidR="00487FFE" w:rsidRPr="00845A7F">
              <w:rPr>
                <w:color w:val="000000" w:themeColor="text1"/>
                <w:sz w:val="22"/>
                <w:szCs w:val="22"/>
              </w:rPr>
              <w:t>s</w:t>
            </w:r>
            <w:r w:rsidRPr="00845A7F">
              <w:rPr>
                <w:color w:val="000000" w:themeColor="text1"/>
                <w:sz w:val="22"/>
                <w:szCs w:val="22"/>
              </w:rPr>
              <w:t xml:space="preserve"> or out of session consultation will be arranged as the need arises</w:t>
            </w:r>
          </w:p>
        </w:tc>
      </w:tr>
      <w:tr w:rsidR="00075197" w:rsidRPr="00D9781D" w14:paraId="4EED203E" w14:textId="77777777" w:rsidTr="465F2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2A9581D3" w14:textId="6ED65F53" w:rsidR="00075197" w:rsidRPr="00845A7F" w:rsidRDefault="5FC415FB">
            <w:pPr>
              <w:rPr>
                <w:color w:val="000000" w:themeColor="text1"/>
                <w:sz w:val="22"/>
                <w:szCs w:val="22"/>
              </w:rPr>
            </w:pPr>
            <w:r w:rsidRPr="00845A7F">
              <w:rPr>
                <w:b w:val="0"/>
                <w:bCs w:val="0"/>
                <w:color w:val="000000" w:themeColor="text1"/>
                <w:sz w:val="22"/>
                <w:szCs w:val="22"/>
              </w:rPr>
              <w:t xml:space="preserve">Targeted meetings with </w:t>
            </w:r>
            <w:r w:rsidR="54752FAB" w:rsidRPr="00845A7F">
              <w:rPr>
                <w:b w:val="0"/>
                <w:bCs w:val="0"/>
                <w:color w:val="000000" w:themeColor="text1"/>
                <w:sz w:val="22"/>
                <w:szCs w:val="22"/>
              </w:rPr>
              <w:t xml:space="preserve">Regulatory Bodies, </w:t>
            </w:r>
            <w:r w:rsidR="2CEC0D25" w:rsidRPr="00845A7F">
              <w:rPr>
                <w:b w:val="0"/>
                <w:bCs w:val="0"/>
                <w:color w:val="000000" w:themeColor="text1"/>
                <w:sz w:val="22"/>
                <w:szCs w:val="22"/>
              </w:rPr>
              <w:t xml:space="preserve">Department of Ed, ECEC working group </w:t>
            </w:r>
            <w:r w:rsidR="51C92ED5" w:rsidRPr="00845A7F">
              <w:rPr>
                <w:b w:val="0"/>
                <w:bCs w:val="0"/>
                <w:color w:val="000000" w:themeColor="text1"/>
                <w:sz w:val="22"/>
                <w:szCs w:val="22"/>
              </w:rPr>
              <w:t>ECPG &amp; Education Ministers</w:t>
            </w:r>
            <w:r w:rsidR="2CEC0D25" w:rsidRPr="00845A7F">
              <w:rPr>
                <w:b w:val="0"/>
                <w:bCs w:val="0"/>
                <w:color w:val="000000" w:themeColor="text1"/>
                <w:sz w:val="22"/>
                <w:szCs w:val="22"/>
              </w:rPr>
              <w:t xml:space="preserve">. </w:t>
            </w:r>
          </w:p>
          <w:p w14:paraId="5B00A4F4" w14:textId="3AAB32DE" w:rsidR="00075197" w:rsidRPr="00845A7F" w:rsidRDefault="09ECA68D">
            <w:pPr>
              <w:rPr>
                <w:color w:val="000000" w:themeColor="text1"/>
                <w:sz w:val="22"/>
                <w:szCs w:val="22"/>
              </w:rPr>
            </w:pPr>
            <w:r w:rsidRPr="00845A7F">
              <w:rPr>
                <w:b w:val="0"/>
                <w:bCs w:val="0"/>
                <w:color w:val="000000" w:themeColor="text1"/>
                <w:sz w:val="22"/>
                <w:szCs w:val="22"/>
              </w:rPr>
              <w:t>Targeted meetings with STAs and ITABS</w:t>
            </w:r>
          </w:p>
        </w:tc>
        <w:tc>
          <w:tcPr>
            <w:tcW w:w="2802" w:type="dxa"/>
            <w:tcBorders>
              <w:top w:val="single" w:sz="4" w:space="0" w:color="auto"/>
              <w:left w:val="single" w:sz="4" w:space="0" w:color="auto"/>
              <w:bottom w:val="single" w:sz="4" w:space="0" w:color="auto"/>
              <w:right w:val="single" w:sz="4" w:space="0" w:color="auto"/>
            </w:tcBorders>
          </w:tcPr>
          <w:p w14:paraId="42C4FA22" w14:textId="1B80B712" w:rsidR="00075197" w:rsidRPr="00845A7F" w:rsidRDefault="6B8F23F7" w:rsidP="00237C0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To support and provide advice on the project and jurisdictional needs</w:t>
            </w:r>
          </w:p>
        </w:tc>
        <w:tc>
          <w:tcPr>
            <w:tcW w:w="2214" w:type="dxa"/>
            <w:tcBorders>
              <w:top w:val="single" w:sz="4" w:space="0" w:color="auto"/>
              <w:left w:val="single" w:sz="4" w:space="0" w:color="auto"/>
              <w:bottom w:val="single" w:sz="4" w:space="0" w:color="auto"/>
              <w:right w:val="single" w:sz="4" w:space="0" w:color="auto"/>
            </w:tcBorders>
          </w:tcPr>
          <w:p w14:paraId="19BCCDDC" w14:textId="6322E8AF" w:rsidR="00075197" w:rsidRPr="00845A7F" w:rsidRDefault="15AFABFB" w:rsidP="00237C0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Dept of Ed, ECEC WWG, ECPG &amp; Education Ministers</w:t>
            </w:r>
          </w:p>
        </w:tc>
        <w:tc>
          <w:tcPr>
            <w:tcW w:w="2297" w:type="dxa"/>
            <w:tcBorders>
              <w:top w:val="single" w:sz="4" w:space="0" w:color="auto"/>
              <w:left w:val="single" w:sz="4" w:space="0" w:color="auto"/>
              <w:bottom w:val="single" w:sz="4" w:space="0" w:color="auto"/>
              <w:right w:val="single" w:sz="4" w:space="0" w:color="auto"/>
            </w:tcBorders>
          </w:tcPr>
          <w:p w14:paraId="4FA85A13" w14:textId="7E23F2E6" w:rsidR="00075197" w:rsidRPr="00845A7F" w:rsidRDefault="5558691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Timing and mechanisms to be discussed and agreed with DE/DEWR</w:t>
            </w:r>
          </w:p>
          <w:p w14:paraId="53FC9A6B" w14:textId="0FF15469" w:rsidR="00075197" w:rsidRPr="00845A7F" w:rsidRDefault="0550122B">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 xml:space="preserve">STA and ITAB targeted meetings to occur post each Technical Committee Meeting. </w:t>
            </w:r>
          </w:p>
          <w:p w14:paraId="0F0F3DCD" w14:textId="77777777" w:rsidR="00075197" w:rsidRPr="00845A7F" w:rsidRDefault="792651D7" w:rsidP="4F74962F">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At project set up</w:t>
            </w:r>
          </w:p>
          <w:p w14:paraId="0C363BDD" w14:textId="77777777" w:rsidR="00075197" w:rsidRPr="00845A7F" w:rsidRDefault="792651D7" w:rsidP="4F74962F">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 xml:space="preserve">Post functional analysis </w:t>
            </w:r>
          </w:p>
          <w:p w14:paraId="2D9E872F" w14:textId="087DB787" w:rsidR="00075197" w:rsidRPr="00845A7F" w:rsidRDefault="792651D7" w:rsidP="4F74962F">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Post qualification drafting / pre consultation</w:t>
            </w:r>
          </w:p>
          <w:p w14:paraId="7B322CC9" w14:textId="3029512B" w:rsidR="00075197" w:rsidRPr="00845A7F" w:rsidRDefault="792651D7" w:rsidP="00845A7F">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45A7F">
              <w:rPr>
                <w:color w:val="000000" w:themeColor="text1"/>
                <w:sz w:val="22"/>
                <w:szCs w:val="22"/>
              </w:rPr>
              <w:t>Post consultation/pre submission</w:t>
            </w:r>
          </w:p>
        </w:tc>
      </w:tr>
      <w:tr w:rsidR="00463C45" w:rsidRPr="00D9781D" w14:paraId="61B88804" w14:textId="77777777" w:rsidTr="465F28D0">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37EF5E1A" w14:textId="41E8B2A8" w:rsidR="004148C6" w:rsidRPr="00D9781D" w:rsidRDefault="0FB643FC">
            <w:pPr>
              <w:rPr>
                <w:b w:val="0"/>
                <w:bCs w:val="0"/>
                <w:sz w:val="22"/>
                <w:szCs w:val="22"/>
              </w:rPr>
            </w:pPr>
            <w:r w:rsidRPr="556FFB88">
              <w:rPr>
                <w:b w:val="0"/>
                <w:bCs w:val="0"/>
                <w:sz w:val="22"/>
                <w:szCs w:val="22"/>
              </w:rPr>
              <w:t>I</w:t>
            </w:r>
            <w:r w:rsidR="004148C6" w:rsidRPr="556FFB88">
              <w:rPr>
                <w:b w:val="0"/>
                <w:bCs w:val="0"/>
                <w:sz w:val="22"/>
                <w:szCs w:val="22"/>
              </w:rPr>
              <w:t xml:space="preserve">nterviews </w:t>
            </w:r>
          </w:p>
        </w:tc>
        <w:tc>
          <w:tcPr>
            <w:tcW w:w="2802" w:type="dxa"/>
            <w:tcBorders>
              <w:top w:val="single" w:sz="4" w:space="0" w:color="auto"/>
              <w:left w:val="single" w:sz="4" w:space="0" w:color="auto"/>
              <w:bottom w:val="single" w:sz="4" w:space="0" w:color="auto"/>
              <w:right w:val="single" w:sz="4" w:space="0" w:color="auto"/>
            </w:tcBorders>
          </w:tcPr>
          <w:p w14:paraId="2A59D402" w14:textId="1B73E55E" w:rsidR="00237C00" w:rsidRDefault="7821DD08" w:rsidP="00237C00">
            <w:pPr>
              <w:cnfStyle w:val="000000000000" w:firstRow="0" w:lastRow="0" w:firstColumn="0" w:lastColumn="0" w:oddVBand="0" w:evenVBand="0" w:oddHBand="0" w:evenHBand="0" w:firstRowFirstColumn="0" w:firstRowLastColumn="0" w:lastRowFirstColumn="0" w:lastRowLastColumn="0"/>
              <w:rPr>
                <w:sz w:val="22"/>
                <w:szCs w:val="22"/>
              </w:rPr>
            </w:pPr>
            <w:r w:rsidRPr="434FDE56">
              <w:rPr>
                <w:sz w:val="22"/>
                <w:szCs w:val="22"/>
              </w:rPr>
              <w:t>A minimum of</w:t>
            </w:r>
            <w:r w:rsidR="276B9ECD" w:rsidRPr="434FDE56">
              <w:rPr>
                <w:sz w:val="22"/>
                <w:szCs w:val="22"/>
              </w:rPr>
              <w:t xml:space="preserve"> </w:t>
            </w:r>
            <w:r w:rsidR="49585272" w:rsidRPr="434FDE56">
              <w:rPr>
                <w:sz w:val="22"/>
                <w:szCs w:val="22"/>
              </w:rPr>
              <w:t>16 virtual</w:t>
            </w:r>
            <w:r w:rsidR="006673E2" w:rsidRPr="434FDE56">
              <w:rPr>
                <w:sz w:val="22"/>
                <w:szCs w:val="22"/>
              </w:rPr>
              <w:t xml:space="preserve"> </w:t>
            </w:r>
            <w:r w:rsidR="69EA6FEF" w:rsidRPr="434FDE56">
              <w:rPr>
                <w:sz w:val="22"/>
                <w:szCs w:val="22"/>
              </w:rPr>
              <w:t>and potential maximum of 32</w:t>
            </w:r>
            <w:r w:rsidR="49585272" w:rsidRPr="434FDE56">
              <w:rPr>
                <w:sz w:val="22"/>
                <w:szCs w:val="22"/>
              </w:rPr>
              <w:t xml:space="preserve"> </w:t>
            </w:r>
            <w:r w:rsidR="540CA5B4" w:rsidRPr="434FDE56">
              <w:rPr>
                <w:sz w:val="22"/>
                <w:szCs w:val="22"/>
              </w:rPr>
              <w:t>interviews</w:t>
            </w:r>
            <w:r w:rsidR="49585272" w:rsidRPr="434FDE56">
              <w:rPr>
                <w:sz w:val="22"/>
                <w:szCs w:val="22"/>
              </w:rPr>
              <w:t xml:space="preserve">- </w:t>
            </w:r>
            <w:r w:rsidR="0748C7DB" w:rsidRPr="434FDE56">
              <w:rPr>
                <w:sz w:val="22"/>
                <w:szCs w:val="22"/>
              </w:rPr>
              <w:t>including</w:t>
            </w:r>
            <w:r w:rsidR="1DBBE7DF" w:rsidRPr="434FDE56">
              <w:rPr>
                <w:sz w:val="22"/>
                <w:szCs w:val="22"/>
              </w:rPr>
              <w:t xml:space="preserve"> </w:t>
            </w:r>
            <w:r w:rsidR="49585272" w:rsidRPr="434FDE56">
              <w:rPr>
                <w:sz w:val="22"/>
                <w:szCs w:val="22"/>
              </w:rPr>
              <w:t xml:space="preserve">interviews in each </w:t>
            </w:r>
            <w:r w:rsidR="49585272" w:rsidRPr="434FDE56">
              <w:rPr>
                <w:sz w:val="22"/>
                <w:szCs w:val="22"/>
              </w:rPr>
              <w:lastRenderedPageBreak/>
              <w:t xml:space="preserve">state/territory, metro, regional </w:t>
            </w:r>
            <w:r w:rsidR="51429AFD" w:rsidRPr="434FDE56">
              <w:rPr>
                <w:sz w:val="22"/>
                <w:szCs w:val="22"/>
              </w:rPr>
              <w:t xml:space="preserve">remote </w:t>
            </w:r>
            <w:r w:rsidR="49585272" w:rsidRPr="434FDE56">
              <w:rPr>
                <w:sz w:val="22"/>
                <w:szCs w:val="22"/>
              </w:rPr>
              <w:t xml:space="preserve">and </w:t>
            </w:r>
            <w:r w:rsidR="6A37F738" w:rsidRPr="434FDE56">
              <w:rPr>
                <w:sz w:val="22"/>
                <w:szCs w:val="22"/>
              </w:rPr>
              <w:t xml:space="preserve">very </w:t>
            </w:r>
            <w:r w:rsidR="49585272" w:rsidRPr="434FDE56">
              <w:rPr>
                <w:sz w:val="22"/>
                <w:szCs w:val="22"/>
              </w:rPr>
              <w:t>remote settings</w:t>
            </w:r>
            <w:r w:rsidR="1E8C1003" w:rsidRPr="434FDE56">
              <w:rPr>
                <w:sz w:val="22"/>
                <w:szCs w:val="22"/>
              </w:rPr>
              <w:t xml:space="preserve"> – with interviews sought across representatives for First Nations, Children with a Disability, CALD, and across the </w:t>
            </w:r>
            <w:r w:rsidR="536C6CDA" w:rsidRPr="434FDE56">
              <w:rPr>
                <w:sz w:val="22"/>
                <w:szCs w:val="22"/>
              </w:rPr>
              <w:t>various</w:t>
            </w:r>
            <w:r w:rsidR="1E8C1003" w:rsidRPr="434FDE56">
              <w:rPr>
                <w:sz w:val="22"/>
                <w:szCs w:val="22"/>
              </w:rPr>
              <w:t xml:space="preserve"> settings in ECEC e.g. LDC, P</w:t>
            </w:r>
            <w:r w:rsidR="049292DF" w:rsidRPr="434FDE56">
              <w:rPr>
                <w:sz w:val="22"/>
                <w:szCs w:val="22"/>
              </w:rPr>
              <w:t>re-school, FDC, IHC.</w:t>
            </w:r>
          </w:p>
          <w:p w14:paraId="50E7D1C0" w14:textId="77777777" w:rsidR="00DA1B9D" w:rsidRPr="00237C00" w:rsidRDefault="00DA1B9D" w:rsidP="00237C00">
            <w:p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sz w:val="22"/>
                <w:szCs w:val="22"/>
              </w:rPr>
            </w:pPr>
          </w:p>
          <w:p w14:paraId="0A88B266" w14:textId="5C476A1F" w:rsidR="004148C6" w:rsidRDefault="4E02C155" w:rsidP="00237C00">
            <w:p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sz w:val="22"/>
                <w:szCs w:val="22"/>
              </w:rPr>
            </w:pPr>
            <w:r w:rsidRPr="51EF93A6">
              <w:rPr>
                <w:rFonts w:eastAsia="Calibri" w:cs="Calibri"/>
                <w:color w:val="000000" w:themeColor="text1"/>
                <w:sz w:val="22"/>
                <w:szCs w:val="22"/>
              </w:rPr>
              <w:t xml:space="preserve">This will include interviews with employers to discuss settings, current roles, functions and tasks for </w:t>
            </w:r>
            <w:r w:rsidR="2B94A7AC" w:rsidRPr="51EF93A6">
              <w:rPr>
                <w:rFonts w:eastAsia="Calibri" w:cs="Calibri"/>
                <w:color w:val="000000" w:themeColor="text1"/>
                <w:sz w:val="22"/>
                <w:szCs w:val="22"/>
              </w:rPr>
              <w:t xml:space="preserve">ECEC </w:t>
            </w:r>
            <w:r w:rsidR="0CC94C4A" w:rsidRPr="51EF93A6">
              <w:rPr>
                <w:rFonts w:eastAsia="Calibri" w:cs="Calibri"/>
                <w:color w:val="000000" w:themeColor="text1"/>
                <w:sz w:val="22"/>
                <w:szCs w:val="22"/>
              </w:rPr>
              <w:t>workers</w:t>
            </w:r>
            <w:r w:rsidR="03188396" w:rsidRPr="51EF93A6">
              <w:rPr>
                <w:rFonts w:eastAsia="Calibri" w:cs="Calibri"/>
                <w:color w:val="000000" w:themeColor="text1"/>
                <w:sz w:val="22"/>
                <w:szCs w:val="22"/>
              </w:rPr>
              <w:t>,</w:t>
            </w:r>
            <w:r w:rsidRPr="51EF93A6">
              <w:rPr>
                <w:rFonts w:eastAsia="Calibri" w:cs="Calibri"/>
                <w:color w:val="000000" w:themeColor="text1"/>
                <w:sz w:val="22"/>
                <w:szCs w:val="22"/>
              </w:rPr>
              <w:t xml:space="preserve"> ensuring that nuances between different jurisdictions and regulatory requirements are identified</w:t>
            </w:r>
            <w:r w:rsidR="00710D67" w:rsidRPr="51EF93A6">
              <w:rPr>
                <w:rFonts w:eastAsia="Calibri" w:cs="Calibri"/>
                <w:color w:val="000000" w:themeColor="text1"/>
                <w:sz w:val="22"/>
                <w:szCs w:val="22"/>
              </w:rPr>
              <w:t xml:space="preserve">. </w:t>
            </w:r>
          </w:p>
          <w:p w14:paraId="1BC4B1D2" w14:textId="77777777" w:rsidR="00710D67" w:rsidRDefault="00710D67" w:rsidP="00237C00">
            <w:p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sz w:val="22"/>
                <w:szCs w:val="22"/>
              </w:rPr>
            </w:pPr>
          </w:p>
          <w:p w14:paraId="74F9E31C" w14:textId="1F227711" w:rsidR="00710D67" w:rsidRPr="00237C00" w:rsidRDefault="13CDC662" w:rsidP="00237C00">
            <w:pPr>
              <w:cnfStyle w:val="000000000000" w:firstRow="0" w:lastRow="0" w:firstColumn="0" w:lastColumn="0" w:oddVBand="0" w:evenVBand="0" w:oddHBand="0" w:evenHBand="0" w:firstRowFirstColumn="0" w:firstRowLastColumn="0" w:lastRowFirstColumn="0" w:lastRowLastColumn="0"/>
              <w:rPr>
                <w:sz w:val="22"/>
                <w:szCs w:val="22"/>
              </w:rPr>
            </w:pPr>
            <w:r w:rsidRPr="465F28D0">
              <w:rPr>
                <w:sz w:val="22"/>
                <w:szCs w:val="22"/>
              </w:rPr>
              <w:t xml:space="preserve">Minimum </w:t>
            </w:r>
            <w:r w:rsidR="18A6BF0A" w:rsidRPr="465F28D0">
              <w:rPr>
                <w:sz w:val="22"/>
                <w:szCs w:val="22"/>
              </w:rPr>
              <w:t xml:space="preserve">5 </w:t>
            </w:r>
            <w:r w:rsidR="00710D67" w:rsidRPr="465F28D0">
              <w:rPr>
                <w:sz w:val="22"/>
                <w:szCs w:val="22"/>
              </w:rPr>
              <w:t xml:space="preserve">virtual functional analysis workshops will be conducted. </w:t>
            </w:r>
          </w:p>
        </w:tc>
        <w:tc>
          <w:tcPr>
            <w:tcW w:w="2214" w:type="dxa"/>
            <w:tcBorders>
              <w:top w:val="single" w:sz="4" w:space="0" w:color="auto"/>
              <w:left w:val="single" w:sz="4" w:space="0" w:color="auto"/>
              <w:bottom w:val="single" w:sz="4" w:space="0" w:color="auto"/>
              <w:right w:val="single" w:sz="4" w:space="0" w:color="auto"/>
            </w:tcBorders>
          </w:tcPr>
          <w:p w14:paraId="47125317" w14:textId="4893BCB2" w:rsidR="00233E9D" w:rsidRDefault="0A958104" w:rsidP="00237C00">
            <w:pPr>
              <w:cnfStyle w:val="000000000000" w:firstRow="0" w:lastRow="0" w:firstColumn="0" w:lastColumn="0" w:oddVBand="0" w:evenVBand="0" w:oddHBand="0" w:evenHBand="0" w:firstRowFirstColumn="0" w:firstRowLastColumn="0" w:lastRowFirstColumn="0" w:lastRowLastColumn="0"/>
              <w:rPr>
                <w:sz w:val="22"/>
                <w:szCs w:val="22"/>
              </w:rPr>
            </w:pPr>
            <w:r w:rsidRPr="0F79AEDD">
              <w:rPr>
                <w:sz w:val="22"/>
                <w:szCs w:val="22"/>
              </w:rPr>
              <w:lastRenderedPageBreak/>
              <w:t>E</w:t>
            </w:r>
            <w:r w:rsidR="606F1C17" w:rsidRPr="0F79AEDD">
              <w:rPr>
                <w:sz w:val="22"/>
                <w:szCs w:val="22"/>
              </w:rPr>
              <w:t xml:space="preserve">mployers </w:t>
            </w:r>
            <w:r w:rsidR="05EA1E6B" w:rsidRPr="0F79AEDD">
              <w:rPr>
                <w:sz w:val="22"/>
                <w:szCs w:val="22"/>
              </w:rPr>
              <w:t>/ service provider as per 4.2</w:t>
            </w:r>
            <w:r w:rsidR="606F1C17" w:rsidRPr="0F79AEDD">
              <w:rPr>
                <w:sz w:val="22"/>
                <w:szCs w:val="22"/>
              </w:rPr>
              <w:t xml:space="preserve"> </w:t>
            </w:r>
          </w:p>
          <w:p w14:paraId="318A96F1" w14:textId="266DD4A6" w:rsidR="00233E9D" w:rsidRPr="00233E9D" w:rsidRDefault="00233E9D" w:rsidP="00237C00">
            <w:pPr>
              <w:cnfStyle w:val="000000000000" w:firstRow="0" w:lastRow="0" w:firstColumn="0" w:lastColumn="0" w:oddVBand="0" w:evenVBand="0" w:oddHBand="0" w:evenHBand="0" w:firstRowFirstColumn="0" w:firstRowLastColumn="0" w:lastRowFirstColumn="0" w:lastRowLastColumn="0"/>
              <w:rPr>
                <w:i/>
                <w:iCs/>
                <w:sz w:val="22"/>
                <w:szCs w:val="22"/>
              </w:rPr>
            </w:pPr>
          </w:p>
        </w:tc>
        <w:tc>
          <w:tcPr>
            <w:tcW w:w="2297" w:type="dxa"/>
            <w:tcBorders>
              <w:top w:val="single" w:sz="4" w:space="0" w:color="auto"/>
              <w:left w:val="single" w:sz="4" w:space="0" w:color="auto"/>
              <w:bottom w:val="single" w:sz="4" w:space="0" w:color="auto"/>
              <w:right w:val="single" w:sz="4" w:space="0" w:color="auto"/>
            </w:tcBorders>
          </w:tcPr>
          <w:p w14:paraId="2CCD7970" w14:textId="14EAB7C0" w:rsidR="004148C6" w:rsidRPr="00D9781D" w:rsidRDefault="00710D67">
            <w:pPr>
              <w:cnfStyle w:val="000000000000" w:firstRow="0" w:lastRow="0" w:firstColumn="0" w:lastColumn="0" w:oddVBand="0" w:evenVBand="0" w:oddHBand="0" w:evenHBand="0" w:firstRowFirstColumn="0" w:firstRowLastColumn="0" w:lastRowFirstColumn="0" w:lastRowLastColumn="0"/>
              <w:rPr>
                <w:sz w:val="22"/>
                <w:szCs w:val="22"/>
              </w:rPr>
            </w:pPr>
            <w:r w:rsidRPr="51EF93A6">
              <w:rPr>
                <w:sz w:val="22"/>
                <w:szCs w:val="22"/>
              </w:rPr>
              <w:t xml:space="preserve">June </w:t>
            </w:r>
            <w:r w:rsidR="787B50E9" w:rsidRPr="51EF93A6">
              <w:rPr>
                <w:sz w:val="22"/>
                <w:szCs w:val="22"/>
              </w:rPr>
              <w:t>’2</w:t>
            </w:r>
            <w:r w:rsidRPr="51EF93A6">
              <w:rPr>
                <w:sz w:val="22"/>
                <w:szCs w:val="22"/>
              </w:rPr>
              <w:t>5</w:t>
            </w:r>
            <w:r w:rsidR="787B50E9" w:rsidRPr="51EF93A6">
              <w:rPr>
                <w:sz w:val="22"/>
                <w:szCs w:val="22"/>
              </w:rPr>
              <w:t xml:space="preserve"> to </w:t>
            </w:r>
            <w:r w:rsidRPr="51EF93A6">
              <w:rPr>
                <w:sz w:val="22"/>
                <w:szCs w:val="22"/>
              </w:rPr>
              <w:t xml:space="preserve">July </w:t>
            </w:r>
            <w:r w:rsidR="787B50E9" w:rsidRPr="51EF93A6">
              <w:rPr>
                <w:sz w:val="22"/>
                <w:szCs w:val="22"/>
              </w:rPr>
              <w:t>‘25</w:t>
            </w:r>
          </w:p>
        </w:tc>
      </w:tr>
      <w:tr w:rsidR="00B60D21" w:rsidRPr="00D9781D" w14:paraId="67532C30" w14:textId="77777777" w:rsidTr="465F28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2CDEDBFF" w14:textId="421B64F2" w:rsidR="00B60D21" w:rsidRPr="556FFB88" w:rsidRDefault="4861A018">
            <w:r>
              <w:rPr>
                <w:b w:val="0"/>
                <w:bCs w:val="0"/>
              </w:rPr>
              <w:t>Specialist subject focus group workshops</w:t>
            </w:r>
            <w:r w:rsidR="0D6C7DEA">
              <w:t xml:space="preserve"> </w:t>
            </w:r>
          </w:p>
        </w:tc>
        <w:tc>
          <w:tcPr>
            <w:tcW w:w="2802" w:type="dxa"/>
            <w:tcBorders>
              <w:top w:val="single" w:sz="4" w:space="0" w:color="auto"/>
              <w:left w:val="single" w:sz="4" w:space="0" w:color="auto"/>
              <w:bottom w:val="single" w:sz="4" w:space="0" w:color="auto"/>
              <w:right w:val="single" w:sz="4" w:space="0" w:color="auto"/>
            </w:tcBorders>
          </w:tcPr>
          <w:p w14:paraId="7CAA94D5" w14:textId="2698743D" w:rsidR="00B60D21" w:rsidRPr="434FDE56" w:rsidRDefault="4861A018" w:rsidP="00237C00">
            <w:pPr>
              <w:cnfStyle w:val="000000100000" w:firstRow="0" w:lastRow="0" w:firstColumn="0" w:lastColumn="0" w:oddVBand="0" w:evenVBand="0" w:oddHBand="1" w:evenHBand="0" w:firstRowFirstColumn="0" w:firstRowLastColumn="0" w:lastRowFirstColumn="0" w:lastRowLastColumn="0"/>
            </w:pPr>
            <w:r>
              <w:t xml:space="preserve">To gain </w:t>
            </w:r>
            <w:r w:rsidR="11C16379">
              <w:t>expert knowledge to inform training product development in specialist subject areas.</w:t>
            </w:r>
          </w:p>
        </w:tc>
        <w:tc>
          <w:tcPr>
            <w:tcW w:w="2214" w:type="dxa"/>
            <w:tcBorders>
              <w:top w:val="single" w:sz="4" w:space="0" w:color="auto"/>
              <w:left w:val="single" w:sz="4" w:space="0" w:color="auto"/>
              <w:bottom w:val="single" w:sz="4" w:space="0" w:color="auto"/>
              <w:right w:val="single" w:sz="4" w:space="0" w:color="auto"/>
            </w:tcBorders>
          </w:tcPr>
          <w:p w14:paraId="371CAF5B" w14:textId="2CA38BD1" w:rsidR="00B60D21" w:rsidRPr="0F79AEDD" w:rsidRDefault="11C16379" w:rsidP="00237C00">
            <w:pPr>
              <w:cnfStyle w:val="000000100000" w:firstRow="0" w:lastRow="0" w:firstColumn="0" w:lastColumn="0" w:oddVBand="0" w:evenVBand="0" w:oddHBand="1" w:evenHBand="0" w:firstRowFirstColumn="0" w:firstRowLastColumn="0" w:lastRowFirstColumn="0" w:lastRowLastColumn="0"/>
            </w:pPr>
            <w:r>
              <w:t>Employers, employees, academics</w:t>
            </w:r>
            <w:r w:rsidR="0BCA4AE4">
              <w:t>, peaks, VET trainers and assessors and others with specialist knowledge</w:t>
            </w:r>
          </w:p>
        </w:tc>
        <w:tc>
          <w:tcPr>
            <w:tcW w:w="2297" w:type="dxa"/>
            <w:tcBorders>
              <w:top w:val="single" w:sz="4" w:space="0" w:color="auto"/>
              <w:left w:val="single" w:sz="4" w:space="0" w:color="auto"/>
              <w:bottom w:val="single" w:sz="4" w:space="0" w:color="auto"/>
              <w:right w:val="single" w:sz="4" w:space="0" w:color="auto"/>
            </w:tcBorders>
          </w:tcPr>
          <w:p w14:paraId="62801930" w14:textId="0E3E8958" w:rsidR="00B60D21" w:rsidRPr="51EF93A6" w:rsidRDefault="0BCA4AE4">
            <w:pPr>
              <w:cnfStyle w:val="000000100000" w:firstRow="0" w:lastRow="0" w:firstColumn="0" w:lastColumn="0" w:oddVBand="0" w:evenVBand="0" w:oddHBand="1" w:evenHBand="0" w:firstRowFirstColumn="0" w:firstRowLastColumn="0" w:lastRowFirstColumn="0" w:lastRowLastColumn="0"/>
            </w:pPr>
            <w:r>
              <w:t xml:space="preserve">Nov </w:t>
            </w:r>
            <w:r w:rsidR="50FEEB71">
              <w:t xml:space="preserve">2025 </w:t>
            </w:r>
            <w:r>
              <w:t xml:space="preserve">– </w:t>
            </w:r>
            <w:r w:rsidR="50FEEB71">
              <w:t>Feb</w:t>
            </w:r>
            <w:r>
              <w:t xml:space="preserve"> 202</w:t>
            </w:r>
            <w:r w:rsidR="50FEEB71">
              <w:t>6</w:t>
            </w:r>
          </w:p>
        </w:tc>
      </w:tr>
      <w:tr w:rsidR="00463C45" w:rsidRPr="00D9781D" w14:paraId="7B261B22" w14:textId="77777777" w:rsidTr="465F28D0">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7F46E27B" w14:textId="3E136DBC" w:rsidR="004148C6" w:rsidRPr="00D9781D" w:rsidRDefault="004148C6">
            <w:pPr>
              <w:rPr>
                <w:b w:val="0"/>
                <w:bCs w:val="0"/>
                <w:sz w:val="22"/>
                <w:szCs w:val="22"/>
              </w:rPr>
            </w:pPr>
            <w:r w:rsidRPr="465F28D0">
              <w:rPr>
                <w:b w:val="0"/>
                <w:bCs w:val="0"/>
                <w:sz w:val="22"/>
                <w:szCs w:val="22"/>
              </w:rPr>
              <w:t>Consultation workshops – in person</w:t>
            </w:r>
            <w:r w:rsidR="4F5FEBC1" w:rsidRPr="465F28D0">
              <w:rPr>
                <w:b w:val="0"/>
                <w:bCs w:val="0"/>
                <w:sz w:val="22"/>
                <w:szCs w:val="22"/>
              </w:rPr>
              <w:t xml:space="preserve"> </w:t>
            </w:r>
            <w:r w:rsidR="283B39E5" w:rsidRPr="465F28D0">
              <w:rPr>
                <w:b w:val="0"/>
                <w:bCs w:val="0"/>
                <w:sz w:val="22"/>
                <w:szCs w:val="22"/>
              </w:rPr>
              <w:t>–</w:t>
            </w:r>
            <w:r w:rsidR="4F5FEBC1" w:rsidRPr="465F28D0">
              <w:rPr>
                <w:b w:val="0"/>
                <w:bCs w:val="0"/>
                <w:sz w:val="22"/>
                <w:szCs w:val="22"/>
              </w:rPr>
              <w:t xml:space="preserve"> </w:t>
            </w:r>
            <w:r w:rsidR="0E9B78DF" w:rsidRPr="465F28D0">
              <w:rPr>
                <w:b w:val="0"/>
                <w:bCs w:val="0"/>
                <w:sz w:val="22"/>
                <w:szCs w:val="22"/>
              </w:rPr>
              <w:t>16</w:t>
            </w:r>
          </w:p>
        </w:tc>
        <w:tc>
          <w:tcPr>
            <w:tcW w:w="2802" w:type="dxa"/>
            <w:tcBorders>
              <w:top w:val="single" w:sz="4" w:space="0" w:color="auto"/>
              <w:left w:val="single" w:sz="4" w:space="0" w:color="auto"/>
              <w:bottom w:val="single" w:sz="4" w:space="0" w:color="auto"/>
              <w:right w:val="single" w:sz="4" w:space="0" w:color="auto"/>
            </w:tcBorders>
          </w:tcPr>
          <w:p w14:paraId="25CBFABA" w14:textId="77777777" w:rsidR="004148C6" w:rsidRDefault="009238C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To f</w:t>
            </w:r>
            <w:r w:rsidRPr="00260922">
              <w:rPr>
                <w:sz w:val="22"/>
                <w:szCs w:val="22"/>
              </w:rPr>
              <w:t>acilitate group discussions to understand challenges and workshop possible solutions</w:t>
            </w:r>
          </w:p>
          <w:p w14:paraId="4C53ECA1" w14:textId="77777777" w:rsidR="00DA1B9D" w:rsidRDefault="00DA1B9D">
            <w:pPr>
              <w:cnfStyle w:val="000000000000" w:firstRow="0" w:lastRow="0" w:firstColumn="0" w:lastColumn="0" w:oddVBand="0" w:evenVBand="0" w:oddHBand="0" w:evenHBand="0" w:firstRowFirstColumn="0" w:firstRowLastColumn="0" w:lastRowFirstColumn="0" w:lastRowLastColumn="0"/>
              <w:rPr>
                <w:sz w:val="22"/>
                <w:szCs w:val="22"/>
              </w:rPr>
            </w:pPr>
          </w:p>
          <w:p w14:paraId="5D6B9180" w14:textId="5D742127" w:rsidR="000D217E" w:rsidRPr="00D9781D" w:rsidRDefault="087B22F7" w:rsidP="000D217E">
            <w:pPr>
              <w:cnfStyle w:val="000000000000" w:firstRow="0" w:lastRow="0" w:firstColumn="0" w:lastColumn="0" w:oddVBand="0" w:evenVBand="0" w:oddHBand="0" w:evenHBand="0" w:firstRowFirstColumn="0" w:firstRowLastColumn="0" w:lastRowFirstColumn="0" w:lastRowLastColumn="0"/>
              <w:rPr>
                <w:sz w:val="22"/>
                <w:szCs w:val="22"/>
              </w:rPr>
            </w:pPr>
            <w:r w:rsidRPr="465F28D0">
              <w:rPr>
                <w:sz w:val="22"/>
                <w:szCs w:val="22"/>
              </w:rPr>
              <w:t>1</w:t>
            </w:r>
            <w:r w:rsidR="1BB47C1D" w:rsidRPr="465F28D0">
              <w:rPr>
                <w:sz w:val="22"/>
                <w:szCs w:val="22"/>
              </w:rPr>
              <w:t>6</w:t>
            </w:r>
            <w:r w:rsidRPr="465F28D0">
              <w:rPr>
                <w:sz w:val="22"/>
                <w:szCs w:val="22"/>
              </w:rPr>
              <w:t xml:space="preserve"> face-to-face workshops </w:t>
            </w:r>
            <w:r w:rsidR="5B6721A9" w:rsidRPr="465F28D0">
              <w:rPr>
                <w:sz w:val="22"/>
                <w:szCs w:val="22"/>
              </w:rPr>
              <w:t>– including workshops in each state/territory, metro</w:t>
            </w:r>
            <w:r w:rsidR="6BE2AE9E" w:rsidRPr="465F28D0">
              <w:rPr>
                <w:sz w:val="22"/>
                <w:szCs w:val="22"/>
              </w:rPr>
              <w:t>politan</w:t>
            </w:r>
            <w:r w:rsidR="5B6721A9" w:rsidRPr="465F28D0">
              <w:rPr>
                <w:sz w:val="22"/>
                <w:szCs w:val="22"/>
              </w:rPr>
              <w:t xml:space="preserve"> and regional area</w:t>
            </w:r>
            <w:r w:rsidR="6BE2AE9E" w:rsidRPr="465F28D0">
              <w:rPr>
                <w:sz w:val="22"/>
                <w:szCs w:val="22"/>
              </w:rPr>
              <w:t xml:space="preserve"> – </w:t>
            </w:r>
            <w:r w:rsidR="1BB47C1D" w:rsidRPr="465F28D0">
              <w:rPr>
                <w:sz w:val="22"/>
                <w:szCs w:val="22"/>
              </w:rPr>
              <w:t xml:space="preserve">10 </w:t>
            </w:r>
            <w:r w:rsidR="6BE2AE9E" w:rsidRPr="465F28D0">
              <w:rPr>
                <w:sz w:val="22"/>
                <w:szCs w:val="22"/>
              </w:rPr>
              <w:t xml:space="preserve">metropolitan, </w:t>
            </w:r>
            <w:r w:rsidR="1BB47C1D" w:rsidRPr="465F28D0">
              <w:rPr>
                <w:sz w:val="22"/>
                <w:szCs w:val="22"/>
              </w:rPr>
              <w:t xml:space="preserve">6 </w:t>
            </w:r>
            <w:r w:rsidR="21359912" w:rsidRPr="465F28D0">
              <w:rPr>
                <w:sz w:val="22"/>
                <w:szCs w:val="22"/>
              </w:rPr>
              <w:t>r</w:t>
            </w:r>
            <w:r w:rsidR="71774571" w:rsidRPr="465F28D0">
              <w:rPr>
                <w:sz w:val="22"/>
                <w:szCs w:val="22"/>
              </w:rPr>
              <w:t>egional</w:t>
            </w:r>
            <w:r w:rsidR="1BB47C1D" w:rsidRPr="465F28D0">
              <w:rPr>
                <w:sz w:val="22"/>
                <w:szCs w:val="22"/>
              </w:rPr>
              <w:t>.</w:t>
            </w:r>
            <w:r w:rsidR="491E6EAC" w:rsidRPr="465F28D0">
              <w:rPr>
                <w:sz w:val="22"/>
                <w:szCs w:val="22"/>
              </w:rPr>
              <w:t xml:space="preserve"> </w:t>
            </w:r>
          </w:p>
        </w:tc>
        <w:tc>
          <w:tcPr>
            <w:tcW w:w="2214" w:type="dxa"/>
            <w:tcBorders>
              <w:top w:val="single" w:sz="4" w:space="0" w:color="auto"/>
              <w:left w:val="single" w:sz="4" w:space="0" w:color="auto"/>
              <w:bottom w:val="single" w:sz="4" w:space="0" w:color="auto"/>
              <w:right w:val="single" w:sz="4" w:space="0" w:color="auto"/>
            </w:tcBorders>
          </w:tcPr>
          <w:p w14:paraId="02B9CF6B" w14:textId="785B91C2" w:rsidR="004148C6" w:rsidRPr="00D9781D" w:rsidRDefault="00DA1B9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 interested stakeholders</w:t>
            </w:r>
          </w:p>
        </w:tc>
        <w:tc>
          <w:tcPr>
            <w:tcW w:w="2297" w:type="dxa"/>
            <w:tcBorders>
              <w:top w:val="single" w:sz="4" w:space="0" w:color="auto"/>
              <w:left w:val="single" w:sz="4" w:space="0" w:color="auto"/>
              <w:bottom w:val="single" w:sz="4" w:space="0" w:color="auto"/>
              <w:right w:val="single" w:sz="4" w:space="0" w:color="auto"/>
            </w:tcBorders>
          </w:tcPr>
          <w:p w14:paraId="0F1658ED" w14:textId="143F5A2B" w:rsidR="00881DED" w:rsidRDefault="284DB500">
            <w:pPr>
              <w:cnfStyle w:val="000000000000" w:firstRow="0" w:lastRow="0" w:firstColumn="0" w:lastColumn="0" w:oddVBand="0" w:evenVBand="0" w:oddHBand="0" w:evenHBand="0" w:firstRowFirstColumn="0" w:firstRowLastColumn="0" w:lastRowFirstColumn="0" w:lastRowLastColumn="0"/>
              <w:rPr>
                <w:sz w:val="22"/>
                <w:szCs w:val="22"/>
              </w:rPr>
            </w:pPr>
            <w:r w:rsidRPr="465F28D0">
              <w:rPr>
                <w:sz w:val="22"/>
                <w:szCs w:val="22"/>
              </w:rPr>
              <w:t>2</w:t>
            </w:r>
            <w:r w:rsidR="00710D67" w:rsidRPr="465F28D0">
              <w:rPr>
                <w:sz w:val="22"/>
                <w:szCs w:val="22"/>
              </w:rPr>
              <w:t xml:space="preserve"> </w:t>
            </w:r>
            <w:r w:rsidR="7D8CC0ED" w:rsidRPr="465F28D0">
              <w:rPr>
                <w:sz w:val="22"/>
                <w:szCs w:val="22"/>
              </w:rPr>
              <w:t xml:space="preserve">March </w:t>
            </w:r>
            <w:r w:rsidR="186A3767">
              <w:t>–</w:t>
            </w:r>
            <w:r w:rsidR="186A3767" w:rsidRPr="465F28D0">
              <w:rPr>
                <w:sz w:val="22"/>
                <w:szCs w:val="22"/>
              </w:rPr>
              <w:t xml:space="preserve"> </w:t>
            </w:r>
            <w:r w:rsidR="202FC91A" w:rsidRPr="465F28D0">
              <w:rPr>
                <w:sz w:val="22"/>
                <w:szCs w:val="22"/>
              </w:rPr>
              <w:t>30</w:t>
            </w:r>
            <w:r w:rsidR="186A3767" w:rsidRPr="465F28D0">
              <w:rPr>
                <w:sz w:val="22"/>
                <w:szCs w:val="22"/>
              </w:rPr>
              <w:t xml:space="preserve"> </w:t>
            </w:r>
            <w:r w:rsidR="5BCA45B2" w:rsidRPr="465F28D0">
              <w:rPr>
                <w:sz w:val="22"/>
                <w:szCs w:val="22"/>
              </w:rPr>
              <w:t>May</w:t>
            </w:r>
            <w:r w:rsidR="7D8CC0ED" w:rsidRPr="465F28D0">
              <w:rPr>
                <w:sz w:val="22"/>
                <w:szCs w:val="22"/>
              </w:rPr>
              <w:t xml:space="preserve">) </w:t>
            </w:r>
            <w:r w:rsidR="186A3767" w:rsidRPr="465F28D0">
              <w:rPr>
                <w:sz w:val="22"/>
                <w:szCs w:val="22"/>
              </w:rPr>
              <w:t>202</w:t>
            </w:r>
            <w:r w:rsidR="00710D67" w:rsidRPr="465F28D0">
              <w:rPr>
                <w:sz w:val="22"/>
                <w:szCs w:val="22"/>
              </w:rPr>
              <w:t>6</w:t>
            </w:r>
          </w:p>
          <w:p w14:paraId="2D56EF46" w14:textId="57209CAB" w:rsidR="00AD3E6C" w:rsidRPr="00D9781D" w:rsidRDefault="00AD3E6C" w:rsidP="465F28D0">
            <w:pPr>
              <w:cnfStyle w:val="000000000000" w:firstRow="0" w:lastRow="0" w:firstColumn="0" w:lastColumn="0" w:oddVBand="0" w:evenVBand="0" w:oddHBand="0" w:evenHBand="0" w:firstRowFirstColumn="0" w:firstRowLastColumn="0" w:lastRowFirstColumn="0" w:lastRowLastColumn="0"/>
              <w:rPr>
                <w:i/>
                <w:iCs/>
                <w:sz w:val="22"/>
                <w:szCs w:val="22"/>
              </w:rPr>
            </w:pPr>
          </w:p>
        </w:tc>
      </w:tr>
      <w:tr w:rsidR="00463C45" w:rsidRPr="00D9781D" w14:paraId="6A65F828" w14:textId="77777777" w:rsidTr="465F2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7FEBDBDD" w14:textId="47C3F4C1" w:rsidR="004148C6" w:rsidRPr="00D9781D" w:rsidRDefault="004148C6">
            <w:pPr>
              <w:rPr>
                <w:b w:val="0"/>
                <w:bCs w:val="0"/>
                <w:sz w:val="22"/>
                <w:szCs w:val="22"/>
              </w:rPr>
            </w:pPr>
            <w:r w:rsidRPr="465F28D0">
              <w:rPr>
                <w:b w:val="0"/>
                <w:bCs w:val="0"/>
                <w:sz w:val="22"/>
                <w:szCs w:val="22"/>
              </w:rPr>
              <w:t>Consultation workshops – online</w:t>
            </w:r>
            <w:r w:rsidR="4F5FEBC1" w:rsidRPr="465F28D0">
              <w:rPr>
                <w:b w:val="0"/>
                <w:bCs w:val="0"/>
                <w:sz w:val="22"/>
                <w:szCs w:val="22"/>
              </w:rPr>
              <w:t xml:space="preserve"> -</w:t>
            </w:r>
            <w:r w:rsidR="0E9B78DF" w:rsidRPr="465F28D0">
              <w:rPr>
                <w:b w:val="0"/>
                <w:bCs w:val="0"/>
                <w:sz w:val="22"/>
                <w:szCs w:val="22"/>
              </w:rPr>
              <w:t>8</w:t>
            </w:r>
          </w:p>
        </w:tc>
        <w:tc>
          <w:tcPr>
            <w:tcW w:w="2802" w:type="dxa"/>
            <w:tcBorders>
              <w:top w:val="single" w:sz="4" w:space="0" w:color="auto"/>
              <w:left w:val="single" w:sz="4" w:space="0" w:color="auto"/>
              <w:bottom w:val="single" w:sz="4" w:space="0" w:color="auto"/>
              <w:right w:val="single" w:sz="4" w:space="0" w:color="auto"/>
            </w:tcBorders>
          </w:tcPr>
          <w:p w14:paraId="28AAC609" w14:textId="4E0BD2B0" w:rsidR="009238CA" w:rsidRDefault="009238CA" w:rsidP="009238C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To f</w:t>
            </w:r>
            <w:r w:rsidRPr="00260922">
              <w:rPr>
                <w:sz w:val="22"/>
                <w:szCs w:val="22"/>
              </w:rPr>
              <w:t>acilitate</w:t>
            </w:r>
            <w:r>
              <w:rPr>
                <w:sz w:val="22"/>
                <w:szCs w:val="22"/>
              </w:rPr>
              <w:t xml:space="preserve"> group</w:t>
            </w:r>
            <w:r w:rsidRPr="00260922">
              <w:rPr>
                <w:sz w:val="22"/>
                <w:szCs w:val="22"/>
              </w:rPr>
              <w:t xml:space="preserve"> discussions </w:t>
            </w:r>
            <w:r>
              <w:rPr>
                <w:sz w:val="22"/>
                <w:szCs w:val="22"/>
              </w:rPr>
              <w:t xml:space="preserve">that will help </w:t>
            </w:r>
            <w:r w:rsidRPr="00260922">
              <w:rPr>
                <w:sz w:val="22"/>
                <w:szCs w:val="22"/>
              </w:rPr>
              <w:t xml:space="preserve">to understand </w:t>
            </w:r>
            <w:r>
              <w:rPr>
                <w:sz w:val="22"/>
                <w:szCs w:val="22"/>
              </w:rPr>
              <w:t>needs,</w:t>
            </w:r>
            <w:r w:rsidRPr="00260922">
              <w:rPr>
                <w:sz w:val="22"/>
                <w:szCs w:val="22"/>
              </w:rPr>
              <w:t xml:space="preserve"> challenges</w:t>
            </w:r>
            <w:r>
              <w:rPr>
                <w:sz w:val="22"/>
                <w:szCs w:val="22"/>
              </w:rPr>
              <w:t>, gaps,</w:t>
            </w:r>
            <w:r w:rsidRPr="00260922">
              <w:rPr>
                <w:sz w:val="22"/>
                <w:szCs w:val="22"/>
              </w:rPr>
              <w:t xml:space="preserve"> solutions</w:t>
            </w:r>
            <w:r>
              <w:rPr>
                <w:sz w:val="22"/>
                <w:szCs w:val="22"/>
              </w:rPr>
              <w:t xml:space="preserve"> and improvements for the qualifications</w:t>
            </w:r>
          </w:p>
          <w:p w14:paraId="6B37E867" w14:textId="33FF5412" w:rsidR="00DE7663" w:rsidRDefault="00DE7663" w:rsidP="009238CA">
            <w:pPr>
              <w:cnfStyle w:val="000000100000" w:firstRow="0" w:lastRow="0" w:firstColumn="0" w:lastColumn="0" w:oddVBand="0" w:evenVBand="0" w:oddHBand="1" w:evenHBand="0" w:firstRowFirstColumn="0" w:firstRowLastColumn="0" w:lastRowFirstColumn="0" w:lastRowLastColumn="0"/>
              <w:rPr>
                <w:sz w:val="22"/>
                <w:szCs w:val="22"/>
              </w:rPr>
            </w:pPr>
          </w:p>
          <w:p w14:paraId="165E9883" w14:textId="2970B8DA" w:rsidR="004148C6" w:rsidRPr="00D9781D" w:rsidRDefault="00710D67">
            <w:pPr>
              <w:cnfStyle w:val="000000100000" w:firstRow="0" w:lastRow="0" w:firstColumn="0" w:lastColumn="0" w:oddVBand="0" w:evenVBand="0" w:oddHBand="1" w:evenHBand="0" w:firstRowFirstColumn="0" w:firstRowLastColumn="0" w:lastRowFirstColumn="0" w:lastRowLastColumn="0"/>
              <w:rPr>
                <w:sz w:val="22"/>
                <w:szCs w:val="22"/>
              </w:rPr>
            </w:pPr>
            <w:r w:rsidRPr="465F28D0">
              <w:rPr>
                <w:rFonts w:eastAsia="Calibri" w:cs="Calibri"/>
                <w:color w:val="000000" w:themeColor="text1"/>
                <w:sz w:val="22"/>
                <w:szCs w:val="22"/>
              </w:rPr>
              <w:t xml:space="preserve">8 </w:t>
            </w:r>
            <w:r w:rsidR="05F84AEE" w:rsidRPr="465F28D0">
              <w:rPr>
                <w:rFonts w:eastAsia="Calibri" w:cs="Calibri"/>
                <w:color w:val="000000" w:themeColor="text1"/>
                <w:sz w:val="22"/>
                <w:szCs w:val="22"/>
              </w:rPr>
              <w:t xml:space="preserve">virtual </w:t>
            </w:r>
            <w:r w:rsidR="639B0336" w:rsidRPr="465F28D0">
              <w:rPr>
                <w:rFonts w:eastAsia="Calibri" w:cs="Calibri"/>
                <w:color w:val="000000" w:themeColor="text1"/>
                <w:sz w:val="22"/>
                <w:szCs w:val="22"/>
              </w:rPr>
              <w:t>workshops</w:t>
            </w:r>
            <w:r w:rsidR="05F84AEE" w:rsidRPr="465F28D0">
              <w:rPr>
                <w:rFonts w:eastAsia="Calibri" w:cs="Calibri"/>
                <w:color w:val="000000" w:themeColor="text1"/>
                <w:sz w:val="22"/>
                <w:szCs w:val="22"/>
              </w:rPr>
              <w:t xml:space="preserve"> will be undertaken with participants being drawn from across all states and including metropolitan, regional and remote settings.</w:t>
            </w:r>
          </w:p>
        </w:tc>
        <w:tc>
          <w:tcPr>
            <w:tcW w:w="2214" w:type="dxa"/>
            <w:tcBorders>
              <w:top w:val="single" w:sz="4" w:space="0" w:color="auto"/>
              <w:left w:val="single" w:sz="4" w:space="0" w:color="auto"/>
              <w:bottom w:val="single" w:sz="4" w:space="0" w:color="auto"/>
              <w:right w:val="single" w:sz="4" w:space="0" w:color="auto"/>
            </w:tcBorders>
          </w:tcPr>
          <w:p w14:paraId="460D8A5E" w14:textId="08B2B6C2" w:rsidR="004148C6" w:rsidRPr="00D9781D" w:rsidRDefault="009238C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 xml:space="preserve">All </w:t>
            </w:r>
            <w:r w:rsidR="00DA1B9D">
              <w:rPr>
                <w:sz w:val="22"/>
                <w:szCs w:val="22"/>
              </w:rPr>
              <w:t xml:space="preserve">interested </w:t>
            </w:r>
            <w:r>
              <w:rPr>
                <w:sz w:val="22"/>
                <w:szCs w:val="22"/>
              </w:rPr>
              <w:t>stakeholders</w:t>
            </w:r>
          </w:p>
        </w:tc>
        <w:tc>
          <w:tcPr>
            <w:tcW w:w="2297" w:type="dxa"/>
            <w:tcBorders>
              <w:top w:val="single" w:sz="4" w:space="0" w:color="auto"/>
              <w:left w:val="single" w:sz="4" w:space="0" w:color="auto"/>
              <w:bottom w:val="single" w:sz="4" w:space="0" w:color="auto"/>
              <w:right w:val="single" w:sz="4" w:space="0" w:color="auto"/>
            </w:tcBorders>
          </w:tcPr>
          <w:p w14:paraId="10821B82" w14:textId="05F97DA7" w:rsidR="004148C6" w:rsidRPr="00D9781D" w:rsidRDefault="149420DE">
            <w:pPr>
              <w:cnfStyle w:val="000000100000" w:firstRow="0" w:lastRow="0" w:firstColumn="0" w:lastColumn="0" w:oddVBand="0" w:evenVBand="0" w:oddHBand="1" w:evenHBand="0" w:firstRowFirstColumn="0" w:firstRowLastColumn="0" w:lastRowFirstColumn="0" w:lastRowLastColumn="0"/>
              <w:rPr>
                <w:sz w:val="22"/>
                <w:szCs w:val="22"/>
              </w:rPr>
            </w:pPr>
            <w:r w:rsidRPr="465F28D0">
              <w:rPr>
                <w:sz w:val="22"/>
                <w:szCs w:val="22"/>
              </w:rPr>
              <w:t>2</w:t>
            </w:r>
            <w:r w:rsidR="00710D67" w:rsidRPr="465F28D0">
              <w:rPr>
                <w:sz w:val="22"/>
                <w:szCs w:val="22"/>
              </w:rPr>
              <w:t xml:space="preserve"> </w:t>
            </w:r>
            <w:r w:rsidR="7D8CC0ED" w:rsidRPr="465F28D0">
              <w:rPr>
                <w:sz w:val="22"/>
                <w:szCs w:val="22"/>
              </w:rPr>
              <w:t xml:space="preserve">March </w:t>
            </w:r>
            <w:r w:rsidR="0E9A9D66" w:rsidRPr="465F28D0">
              <w:rPr>
                <w:sz w:val="22"/>
                <w:szCs w:val="22"/>
              </w:rPr>
              <w:t xml:space="preserve">– </w:t>
            </w:r>
            <w:r w:rsidR="7AE78F11" w:rsidRPr="465F28D0">
              <w:rPr>
                <w:sz w:val="22"/>
                <w:szCs w:val="22"/>
              </w:rPr>
              <w:t>30</w:t>
            </w:r>
            <w:r w:rsidR="00710D67" w:rsidRPr="465F28D0">
              <w:rPr>
                <w:sz w:val="22"/>
                <w:szCs w:val="22"/>
              </w:rPr>
              <w:t xml:space="preserve"> </w:t>
            </w:r>
            <w:r w:rsidR="2F128A26" w:rsidRPr="465F28D0">
              <w:rPr>
                <w:sz w:val="22"/>
                <w:szCs w:val="22"/>
              </w:rPr>
              <w:t>May</w:t>
            </w:r>
            <w:r w:rsidR="2AA273FE" w:rsidRPr="465F28D0">
              <w:rPr>
                <w:sz w:val="22"/>
                <w:szCs w:val="22"/>
              </w:rPr>
              <w:t xml:space="preserve"> </w:t>
            </w:r>
            <w:r w:rsidR="1CCC4150" w:rsidRPr="465F28D0">
              <w:rPr>
                <w:sz w:val="22"/>
                <w:szCs w:val="22"/>
              </w:rPr>
              <w:t>20</w:t>
            </w:r>
            <w:r w:rsidR="0E9A9D66" w:rsidRPr="465F28D0">
              <w:rPr>
                <w:sz w:val="22"/>
                <w:szCs w:val="22"/>
              </w:rPr>
              <w:t>2</w:t>
            </w:r>
            <w:r w:rsidR="00710D67" w:rsidRPr="465F28D0">
              <w:rPr>
                <w:sz w:val="22"/>
                <w:szCs w:val="22"/>
              </w:rPr>
              <w:t>6</w:t>
            </w:r>
          </w:p>
        </w:tc>
      </w:tr>
      <w:tr w:rsidR="000776A5" w:rsidRPr="00D9781D" w14:paraId="625D8090" w14:textId="77777777" w:rsidTr="465F28D0">
        <w:trPr>
          <w:trHeight w:val="300"/>
        </w:trPr>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648EE1DE" w14:textId="0BC25B09" w:rsidR="000776A5" w:rsidRDefault="74B6EB61">
            <w:r>
              <w:rPr>
                <w:b w:val="0"/>
                <w:bCs w:val="0"/>
              </w:rPr>
              <w:t>O</w:t>
            </w:r>
            <w:r w:rsidR="2100EA8B">
              <w:rPr>
                <w:b w:val="0"/>
                <w:bCs w:val="0"/>
              </w:rPr>
              <w:t xml:space="preserve">nline second round public </w:t>
            </w:r>
            <w:r w:rsidR="454ADE68">
              <w:rPr>
                <w:b w:val="0"/>
                <w:bCs w:val="0"/>
              </w:rPr>
              <w:t>consultation online</w:t>
            </w:r>
            <w:r w:rsidR="0F38DE72">
              <w:t xml:space="preserve"> </w:t>
            </w:r>
          </w:p>
        </w:tc>
        <w:tc>
          <w:tcPr>
            <w:tcW w:w="2802" w:type="dxa"/>
            <w:tcBorders>
              <w:top w:val="single" w:sz="4" w:space="0" w:color="auto"/>
              <w:left w:val="single" w:sz="4" w:space="0" w:color="auto"/>
              <w:bottom w:val="single" w:sz="4" w:space="0" w:color="auto"/>
              <w:right w:val="single" w:sz="4" w:space="0" w:color="auto"/>
            </w:tcBorders>
          </w:tcPr>
          <w:p w14:paraId="587BF470" w14:textId="4EE72C65" w:rsidR="000776A5" w:rsidRDefault="2100EA8B" w:rsidP="009238CA">
            <w:pPr>
              <w:cnfStyle w:val="000000000000" w:firstRow="0" w:lastRow="0" w:firstColumn="0" w:lastColumn="0" w:oddVBand="0" w:evenVBand="0" w:oddHBand="0" w:evenHBand="0" w:firstRowFirstColumn="0" w:firstRowLastColumn="0" w:lastRowFirstColumn="0" w:lastRowLastColumn="0"/>
            </w:pPr>
            <w:r>
              <w:t xml:space="preserve">To </w:t>
            </w:r>
            <w:r w:rsidR="6575EF88">
              <w:t xml:space="preserve">review draft revisions based on first round of consultation and to facilitate consensus on areas of varying </w:t>
            </w:r>
            <w:r w:rsidR="062CF28A">
              <w:t>viewpoints</w:t>
            </w:r>
            <w:r w:rsidR="6575EF88">
              <w:t xml:space="preserve">. </w:t>
            </w:r>
          </w:p>
        </w:tc>
        <w:tc>
          <w:tcPr>
            <w:tcW w:w="2214" w:type="dxa"/>
            <w:tcBorders>
              <w:top w:val="single" w:sz="4" w:space="0" w:color="auto"/>
              <w:left w:val="single" w:sz="4" w:space="0" w:color="auto"/>
              <w:bottom w:val="single" w:sz="4" w:space="0" w:color="auto"/>
              <w:right w:val="single" w:sz="4" w:space="0" w:color="auto"/>
            </w:tcBorders>
          </w:tcPr>
          <w:p w14:paraId="265D5105" w14:textId="7846A3E1" w:rsidR="000776A5" w:rsidRDefault="6575EF88">
            <w:pPr>
              <w:cnfStyle w:val="000000000000" w:firstRow="0" w:lastRow="0" w:firstColumn="0" w:lastColumn="0" w:oddVBand="0" w:evenVBand="0" w:oddHBand="0" w:evenHBand="0" w:firstRowFirstColumn="0" w:firstRowLastColumn="0" w:lastRowFirstColumn="0" w:lastRowLastColumn="0"/>
            </w:pPr>
            <w:r>
              <w:t xml:space="preserve">Public with stakeholders who participated in </w:t>
            </w:r>
            <w:r w:rsidR="7D8CC0ED">
              <w:t xml:space="preserve">the previous round of consultation targeted. </w:t>
            </w:r>
          </w:p>
        </w:tc>
        <w:tc>
          <w:tcPr>
            <w:tcW w:w="2297" w:type="dxa"/>
            <w:tcBorders>
              <w:top w:val="single" w:sz="4" w:space="0" w:color="auto"/>
              <w:left w:val="single" w:sz="4" w:space="0" w:color="auto"/>
              <w:bottom w:val="single" w:sz="4" w:space="0" w:color="auto"/>
              <w:right w:val="single" w:sz="4" w:space="0" w:color="auto"/>
            </w:tcBorders>
          </w:tcPr>
          <w:p w14:paraId="64F9E89B" w14:textId="029E97A5" w:rsidR="000776A5" w:rsidRPr="51EF93A6" w:rsidRDefault="7B3B1F01">
            <w:pPr>
              <w:cnfStyle w:val="000000000000" w:firstRow="0" w:lastRow="0" w:firstColumn="0" w:lastColumn="0" w:oddVBand="0" w:evenVBand="0" w:oddHBand="0" w:evenHBand="0" w:firstRowFirstColumn="0" w:firstRowLastColumn="0" w:lastRowFirstColumn="0" w:lastRowLastColumn="0"/>
            </w:pPr>
            <w:r>
              <w:t>June</w:t>
            </w:r>
            <w:r w:rsidR="2AA273FE">
              <w:t xml:space="preserve"> – </w:t>
            </w:r>
            <w:r w:rsidR="003F3139">
              <w:t>August</w:t>
            </w:r>
            <w:r w:rsidR="2AA273FE">
              <w:t xml:space="preserve"> 2026</w:t>
            </w:r>
          </w:p>
        </w:tc>
      </w:tr>
      <w:tr w:rsidR="008F1FA9" w:rsidRPr="00BA7EB0" w14:paraId="2BF62711" w14:textId="77777777" w:rsidTr="465F2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0DCCDF4F" w14:textId="75B7C25F" w:rsidR="00BA7EB0" w:rsidRPr="00BA7EB0" w:rsidRDefault="00BA7EB0">
            <w:pPr>
              <w:rPr>
                <w:b w:val="0"/>
                <w:bCs w:val="0"/>
                <w:sz w:val="22"/>
                <w:szCs w:val="22"/>
              </w:rPr>
            </w:pPr>
            <w:r w:rsidRPr="00BA7EB0">
              <w:rPr>
                <w:b w:val="0"/>
                <w:bCs w:val="0"/>
                <w:sz w:val="22"/>
                <w:szCs w:val="22"/>
              </w:rPr>
              <w:t>Surveys</w:t>
            </w:r>
          </w:p>
        </w:tc>
        <w:tc>
          <w:tcPr>
            <w:tcW w:w="2802" w:type="dxa"/>
            <w:tcBorders>
              <w:top w:val="single" w:sz="4" w:space="0" w:color="auto"/>
              <w:left w:val="single" w:sz="4" w:space="0" w:color="auto"/>
              <w:bottom w:val="single" w:sz="4" w:space="0" w:color="auto"/>
              <w:right w:val="single" w:sz="4" w:space="0" w:color="auto"/>
            </w:tcBorders>
          </w:tcPr>
          <w:p w14:paraId="079F81F1" w14:textId="39C288C6" w:rsidR="00BA7EB0" w:rsidRPr="00BA7EB0" w:rsidRDefault="00BA7EB0" w:rsidP="009F34D6">
            <w:pPr>
              <w:cnfStyle w:val="000000100000" w:firstRow="0" w:lastRow="0" w:firstColumn="0" w:lastColumn="0" w:oddVBand="0" w:evenVBand="0" w:oddHBand="1" w:evenHBand="0" w:firstRowFirstColumn="0" w:firstRowLastColumn="0" w:lastRowFirstColumn="0" w:lastRowLastColumn="0"/>
              <w:rPr>
                <w:sz w:val="22"/>
                <w:szCs w:val="22"/>
              </w:rPr>
            </w:pPr>
            <w:r w:rsidRPr="00BA7EB0">
              <w:rPr>
                <w:sz w:val="22"/>
                <w:szCs w:val="22"/>
              </w:rPr>
              <w:t xml:space="preserve">To </w:t>
            </w:r>
            <w:r>
              <w:rPr>
                <w:sz w:val="22"/>
                <w:szCs w:val="22"/>
              </w:rPr>
              <w:t>consult with</w:t>
            </w:r>
            <w:r w:rsidRPr="00BA7EB0">
              <w:rPr>
                <w:sz w:val="22"/>
                <w:szCs w:val="22"/>
              </w:rPr>
              <w:t xml:space="preserve"> all participants</w:t>
            </w:r>
            <w:r w:rsidR="009A7205">
              <w:rPr>
                <w:sz w:val="22"/>
                <w:szCs w:val="22"/>
              </w:rPr>
              <w:t xml:space="preserve"> (e.g. employers, training organisations, industry)</w:t>
            </w:r>
          </w:p>
        </w:tc>
        <w:tc>
          <w:tcPr>
            <w:tcW w:w="2214" w:type="dxa"/>
            <w:tcBorders>
              <w:top w:val="single" w:sz="4" w:space="0" w:color="auto"/>
              <w:left w:val="single" w:sz="4" w:space="0" w:color="auto"/>
              <w:bottom w:val="single" w:sz="4" w:space="0" w:color="auto"/>
              <w:right w:val="single" w:sz="4" w:space="0" w:color="auto"/>
            </w:tcBorders>
          </w:tcPr>
          <w:p w14:paraId="0D489C6C" w14:textId="3F6C663D" w:rsidR="00BA7EB0" w:rsidRPr="00BA7EB0" w:rsidRDefault="00BA7EB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 stakeholders</w:t>
            </w:r>
          </w:p>
        </w:tc>
        <w:tc>
          <w:tcPr>
            <w:tcW w:w="2297" w:type="dxa"/>
            <w:tcBorders>
              <w:top w:val="single" w:sz="4" w:space="0" w:color="auto"/>
              <w:left w:val="single" w:sz="4" w:space="0" w:color="auto"/>
              <w:bottom w:val="single" w:sz="4" w:space="0" w:color="auto"/>
              <w:right w:val="single" w:sz="4" w:space="0" w:color="auto"/>
            </w:tcBorders>
          </w:tcPr>
          <w:p w14:paraId="35A5929B" w14:textId="2D14551D" w:rsidR="00BA7EB0" w:rsidRPr="00BA7EB0" w:rsidRDefault="009A720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Open throughout consultation period</w:t>
            </w:r>
          </w:p>
        </w:tc>
      </w:tr>
      <w:tr w:rsidR="008F1FA9" w:rsidRPr="007912F3" w14:paraId="4D9ECB6A" w14:textId="77777777" w:rsidTr="465F28D0">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186F8366" w14:textId="77777777" w:rsidR="004148C6" w:rsidRPr="00D9781D" w:rsidRDefault="004148C6">
            <w:pPr>
              <w:rPr>
                <w:b w:val="0"/>
                <w:bCs w:val="0"/>
                <w:sz w:val="22"/>
                <w:szCs w:val="22"/>
              </w:rPr>
            </w:pPr>
            <w:r w:rsidRPr="00D9781D">
              <w:rPr>
                <w:b w:val="0"/>
                <w:bCs w:val="0"/>
                <w:sz w:val="22"/>
                <w:szCs w:val="22"/>
              </w:rPr>
              <w:t>External meetings and events</w:t>
            </w:r>
          </w:p>
        </w:tc>
        <w:tc>
          <w:tcPr>
            <w:tcW w:w="2802" w:type="dxa"/>
            <w:tcBorders>
              <w:top w:val="single" w:sz="4" w:space="0" w:color="auto"/>
              <w:left w:val="single" w:sz="4" w:space="0" w:color="auto"/>
              <w:bottom w:val="single" w:sz="4" w:space="0" w:color="auto"/>
              <w:right w:val="single" w:sz="4" w:space="0" w:color="auto"/>
            </w:tcBorders>
          </w:tcPr>
          <w:p w14:paraId="09108CF1" w14:textId="349E94C3" w:rsidR="00F9241B" w:rsidRPr="00D9781D" w:rsidRDefault="004148C6">
            <w:pPr>
              <w:cnfStyle w:val="000000000000" w:firstRow="0" w:lastRow="0" w:firstColumn="0" w:lastColumn="0" w:oddVBand="0" w:evenVBand="0" w:oddHBand="0" w:evenHBand="0" w:firstRowFirstColumn="0" w:firstRowLastColumn="0" w:lastRowFirstColumn="0" w:lastRowLastColumn="0"/>
              <w:rPr>
                <w:sz w:val="22"/>
                <w:szCs w:val="22"/>
              </w:rPr>
            </w:pPr>
            <w:r w:rsidRPr="00D9781D">
              <w:rPr>
                <w:sz w:val="22"/>
                <w:szCs w:val="22"/>
              </w:rPr>
              <w:t>To leverage opportunities to promote the project, gain buy-in and encourage participation</w:t>
            </w:r>
          </w:p>
        </w:tc>
        <w:tc>
          <w:tcPr>
            <w:tcW w:w="2214" w:type="dxa"/>
            <w:tcBorders>
              <w:top w:val="single" w:sz="4" w:space="0" w:color="auto"/>
              <w:left w:val="single" w:sz="4" w:space="0" w:color="auto"/>
              <w:bottom w:val="single" w:sz="4" w:space="0" w:color="auto"/>
              <w:right w:val="single" w:sz="4" w:space="0" w:color="auto"/>
            </w:tcBorders>
          </w:tcPr>
          <w:p w14:paraId="5AFBA575" w14:textId="2E8CC491" w:rsidR="004148C6" w:rsidRPr="00D9781D" w:rsidRDefault="009238C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 stakeholders</w:t>
            </w:r>
          </w:p>
        </w:tc>
        <w:tc>
          <w:tcPr>
            <w:tcW w:w="2297" w:type="dxa"/>
            <w:tcBorders>
              <w:top w:val="single" w:sz="4" w:space="0" w:color="auto"/>
              <w:left w:val="single" w:sz="4" w:space="0" w:color="auto"/>
              <w:bottom w:val="single" w:sz="4" w:space="0" w:color="auto"/>
              <w:right w:val="single" w:sz="4" w:space="0" w:color="auto"/>
            </w:tcBorders>
          </w:tcPr>
          <w:p w14:paraId="03076448" w14:textId="77777777" w:rsidR="004148C6" w:rsidRPr="00D9781D" w:rsidRDefault="004148C6">
            <w:pPr>
              <w:cnfStyle w:val="000000000000" w:firstRow="0" w:lastRow="0" w:firstColumn="0" w:lastColumn="0" w:oddVBand="0" w:evenVBand="0" w:oddHBand="0" w:evenHBand="0" w:firstRowFirstColumn="0" w:firstRowLastColumn="0" w:lastRowFirstColumn="0" w:lastRowLastColumn="0"/>
              <w:rPr>
                <w:sz w:val="22"/>
                <w:szCs w:val="22"/>
              </w:rPr>
            </w:pPr>
            <w:r w:rsidRPr="00D9781D">
              <w:rPr>
                <w:sz w:val="22"/>
                <w:szCs w:val="22"/>
              </w:rPr>
              <w:t>As required</w:t>
            </w:r>
          </w:p>
        </w:tc>
      </w:tr>
      <w:tr w:rsidR="008F1FA9" w:rsidRPr="007912F3" w14:paraId="3F0214FC" w14:textId="77777777" w:rsidTr="465F2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single" w:sz="4" w:space="0" w:color="auto"/>
              <w:left w:val="single" w:sz="4" w:space="0" w:color="auto"/>
              <w:bottom w:val="single" w:sz="4" w:space="0" w:color="auto"/>
              <w:right w:val="single" w:sz="4" w:space="0" w:color="auto"/>
            </w:tcBorders>
          </w:tcPr>
          <w:p w14:paraId="56FB1A87" w14:textId="77777777" w:rsidR="00107452" w:rsidRPr="000631B3" w:rsidRDefault="00107452" w:rsidP="00107452">
            <w:pPr>
              <w:rPr>
                <w:b w:val="0"/>
                <w:bCs w:val="0"/>
                <w:sz w:val="22"/>
                <w:szCs w:val="22"/>
              </w:rPr>
            </w:pPr>
            <w:r w:rsidRPr="000631B3">
              <w:rPr>
                <w:b w:val="0"/>
                <w:bCs w:val="0"/>
                <w:sz w:val="22"/>
                <w:szCs w:val="22"/>
              </w:rPr>
              <w:t>Professional development workshops</w:t>
            </w:r>
          </w:p>
        </w:tc>
        <w:tc>
          <w:tcPr>
            <w:tcW w:w="2802" w:type="dxa"/>
            <w:tcBorders>
              <w:top w:val="single" w:sz="4" w:space="0" w:color="auto"/>
              <w:left w:val="single" w:sz="4" w:space="0" w:color="auto"/>
              <w:bottom w:val="single" w:sz="4" w:space="0" w:color="auto"/>
              <w:right w:val="single" w:sz="4" w:space="0" w:color="auto"/>
            </w:tcBorders>
          </w:tcPr>
          <w:p w14:paraId="38F80B1C" w14:textId="1A095A1C" w:rsidR="008B19B8" w:rsidRPr="00BE3170" w:rsidRDefault="000B6BAA" w:rsidP="00BE317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Approximately 5-8</w:t>
            </w:r>
            <w:r w:rsidR="254647E3" w:rsidRPr="3A98AD4E">
              <w:rPr>
                <w:sz w:val="22"/>
                <w:szCs w:val="22"/>
              </w:rPr>
              <w:t xml:space="preserve"> virtual </w:t>
            </w:r>
            <w:r w:rsidR="17AAD3EF" w:rsidRPr="3A98AD4E">
              <w:rPr>
                <w:sz w:val="22"/>
                <w:szCs w:val="22"/>
              </w:rPr>
              <w:t xml:space="preserve">professional development </w:t>
            </w:r>
            <w:r w:rsidR="254647E3" w:rsidRPr="3A98AD4E">
              <w:rPr>
                <w:sz w:val="22"/>
                <w:szCs w:val="22"/>
              </w:rPr>
              <w:t>sessions</w:t>
            </w:r>
            <w:r w:rsidR="00C525EF">
              <w:rPr>
                <w:sz w:val="22"/>
                <w:szCs w:val="22"/>
              </w:rPr>
              <w:t xml:space="preserve"> depending on demand.</w:t>
            </w:r>
          </w:p>
          <w:p w14:paraId="7A35896D" w14:textId="1ECF0325" w:rsidR="00107452" w:rsidRPr="00EB411A" w:rsidRDefault="00107452" w:rsidP="00EB411A">
            <w:pPr>
              <w:spacing w:before="120"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r w:rsidRPr="00F079DB">
              <w:rPr>
                <w:rFonts w:eastAsia="Calibri" w:cs="Calibri"/>
                <w:color w:val="000000" w:themeColor="text1"/>
                <w:sz w:val="22"/>
                <w:szCs w:val="22"/>
              </w:rPr>
              <w:t xml:space="preserve">To conduct professional development workshops on the new </w:t>
            </w:r>
            <w:r>
              <w:rPr>
                <w:rFonts w:eastAsia="Calibri" w:cs="Calibri"/>
                <w:color w:val="000000" w:themeColor="text1"/>
                <w:sz w:val="22"/>
                <w:szCs w:val="22"/>
              </w:rPr>
              <w:t xml:space="preserve">qualification </w:t>
            </w:r>
            <w:r w:rsidRPr="00F079DB">
              <w:rPr>
                <w:rFonts w:eastAsia="Calibri" w:cs="Calibri"/>
                <w:color w:val="000000" w:themeColor="text1"/>
                <w:sz w:val="22"/>
                <w:szCs w:val="22"/>
              </w:rPr>
              <w:t>and good practice for delivery and assessment.</w:t>
            </w:r>
          </w:p>
        </w:tc>
        <w:tc>
          <w:tcPr>
            <w:tcW w:w="2214" w:type="dxa"/>
            <w:tcBorders>
              <w:top w:val="single" w:sz="4" w:space="0" w:color="auto"/>
              <w:left w:val="single" w:sz="4" w:space="0" w:color="auto"/>
              <w:bottom w:val="single" w:sz="4" w:space="0" w:color="auto"/>
              <w:right w:val="single" w:sz="4" w:space="0" w:color="auto"/>
            </w:tcBorders>
          </w:tcPr>
          <w:p w14:paraId="72E61960" w14:textId="2185B1F6" w:rsidR="00107452" w:rsidRPr="00D9781D" w:rsidRDefault="00107452" w:rsidP="0010745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0631B3">
              <w:rPr>
                <w:sz w:val="22"/>
                <w:szCs w:val="22"/>
              </w:rPr>
              <w:t xml:space="preserve">argeting trainers and assessors </w:t>
            </w:r>
          </w:p>
        </w:tc>
        <w:tc>
          <w:tcPr>
            <w:tcW w:w="2297" w:type="dxa"/>
            <w:tcBorders>
              <w:top w:val="single" w:sz="4" w:space="0" w:color="auto"/>
              <w:left w:val="single" w:sz="4" w:space="0" w:color="auto"/>
              <w:bottom w:val="single" w:sz="4" w:space="0" w:color="auto"/>
              <w:right w:val="single" w:sz="4" w:space="0" w:color="auto"/>
            </w:tcBorders>
          </w:tcPr>
          <w:p w14:paraId="00685E9B" w14:textId="7ED23846" w:rsidR="00107452" w:rsidRPr="00107452" w:rsidRDefault="6456ABCD" w:rsidP="00107452">
            <w:pPr>
              <w:cnfStyle w:val="000000100000" w:firstRow="0" w:lastRow="0" w:firstColumn="0" w:lastColumn="0" w:oddVBand="0" w:evenVBand="0" w:oddHBand="1" w:evenHBand="0" w:firstRowFirstColumn="0" w:firstRowLastColumn="0" w:lastRowFirstColumn="0" w:lastRowLastColumn="0"/>
              <w:rPr>
                <w:sz w:val="22"/>
                <w:szCs w:val="22"/>
              </w:rPr>
            </w:pPr>
            <w:r w:rsidRPr="465F28D0">
              <w:rPr>
                <w:sz w:val="22"/>
                <w:szCs w:val="22"/>
              </w:rPr>
              <w:t>Jan</w:t>
            </w:r>
            <w:r w:rsidR="1547ADE4" w:rsidRPr="465F28D0">
              <w:rPr>
                <w:sz w:val="22"/>
                <w:szCs w:val="22"/>
              </w:rPr>
              <w:t xml:space="preserve"> to April </w:t>
            </w:r>
            <w:r w:rsidR="1303E526" w:rsidRPr="465F28D0">
              <w:rPr>
                <w:sz w:val="22"/>
                <w:szCs w:val="22"/>
              </w:rPr>
              <w:t>202</w:t>
            </w:r>
            <w:r w:rsidR="366C682F" w:rsidRPr="465F28D0">
              <w:rPr>
                <w:sz w:val="22"/>
                <w:szCs w:val="22"/>
              </w:rPr>
              <w:t>7</w:t>
            </w:r>
            <w:r w:rsidR="025D5E10" w:rsidRPr="465F28D0">
              <w:rPr>
                <w:sz w:val="22"/>
                <w:szCs w:val="22"/>
              </w:rPr>
              <w:t xml:space="preserve"> </w:t>
            </w:r>
          </w:p>
        </w:tc>
      </w:tr>
    </w:tbl>
    <w:p w14:paraId="224490F1" w14:textId="3C04016F" w:rsidR="004148C6" w:rsidRPr="00561780" w:rsidRDefault="004148C6" w:rsidP="00540D13">
      <w:pPr>
        <w:pStyle w:val="Heading2"/>
      </w:pPr>
      <w:bookmarkStart w:id="21" w:name="_Toc182989030"/>
      <w:r w:rsidRPr="00435B1D">
        <w:t>5.2 Timing</w:t>
      </w:r>
      <w:bookmarkEnd w:id="2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5386"/>
      </w:tblGrid>
      <w:tr w:rsidR="00311017" w:rsidRPr="00311017" w14:paraId="3C63D0B3" w14:textId="77777777" w:rsidTr="465F28D0">
        <w:tc>
          <w:tcPr>
            <w:tcW w:w="2547" w:type="dxa"/>
            <w:shd w:val="clear" w:color="auto" w:fill="4EA72E" w:themeFill="accent6"/>
          </w:tcPr>
          <w:p w14:paraId="3B7935B5" w14:textId="77777777" w:rsidR="004148C6" w:rsidRPr="00311017" w:rsidRDefault="004148C6">
            <w:pPr>
              <w:rPr>
                <w:b/>
                <w:bCs/>
                <w:color w:val="FFFFFF" w:themeColor="background1"/>
                <w:sz w:val="24"/>
                <w:szCs w:val="24"/>
              </w:rPr>
            </w:pPr>
            <w:r w:rsidRPr="00311017">
              <w:rPr>
                <w:b/>
                <w:bCs/>
                <w:color w:val="FFFFFF" w:themeColor="background1"/>
                <w:sz w:val="24"/>
                <w:szCs w:val="24"/>
              </w:rPr>
              <w:t>Project stage</w:t>
            </w:r>
          </w:p>
        </w:tc>
        <w:tc>
          <w:tcPr>
            <w:tcW w:w="1701" w:type="dxa"/>
            <w:shd w:val="clear" w:color="auto" w:fill="4EA72E" w:themeFill="accent6"/>
          </w:tcPr>
          <w:p w14:paraId="340E3786" w14:textId="77777777" w:rsidR="004148C6" w:rsidRPr="00311017" w:rsidRDefault="004148C6">
            <w:pPr>
              <w:rPr>
                <w:b/>
                <w:bCs/>
                <w:color w:val="FFFFFF" w:themeColor="background1"/>
                <w:sz w:val="24"/>
                <w:szCs w:val="24"/>
              </w:rPr>
            </w:pPr>
            <w:r w:rsidRPr="00311017">
              <w:rPr>
                <w:b/>
                <w:bCs/>
                <w:color w:val="FFFFFF" w:themeColor="background1"/>
                <w:sz w:val="24"/>
                <w:szCs w:val="24"/>
              </w:rPr>
              <w:t>Timing</w:t>
            </w:r>
          </w:p>
        </w:tc>
        <w:tc>
          <w:tcPr>
            <w:tcW w:w="5386" w:type="dxa"/>
            <w:shd w:val="clear" w:color="auto" w:fill="4EA72E" w:themeFill="accent6"/>
          </w:tcPr>
          <w:p w14:paraId="2074D032" w14:textId="77777777" w:rsidR="004148C6" w:rsidRPr="00311017" w:rsidRDefault="004148C6">
            <w:pPr>
              <w:rPr>
                <w:b/>
                <w:bCs/>
                <w:color w:val="FFFFFF" w:themeColor="background1"/>
                <w:sz w:val="24"/>
                <w:szCs w:val="24"/>
              </w:rPr>
            </w:pPr>
            <w:r w:rsidRPr="00311017">
              <w:rPr>
                <w:b/>
                <w:bCs/>
                <w:color w:val="FFFFFF" w:themeColor="background1"/>
                <w:sz w:val="24"/>
                <w:szCs w:val="24"/>
              </w:rPr>
              <w:t>Engagement methods</w:t>
            </w:r>
          </w:p>
        </w:tc>
      </w:tr>
      <w:tr w:rsidR="004148C6" w:rsidRPr="00D2543A" w14:paraId="1C2F7168" w14:textId="77777777" w:rsidTr="465F28D0">
        <w:tc>
          <w:tcPr>
            <w:tcW w:w="2547" w:type="dxa"/>
          </w:tcPr>
          <w:p w14:paraId="5C4A4841" w14:textId="77777777" w:rsidR="004148C6" w:rsidRPr="00CD023A" w:rsidRDefault="004148C6">
            <w:pPr>
              <w:rPr>
                <w:b/>
                <w:bCs/>
              </w:rPr>
            </w:pPr>
            <w:r w:rsidRPr="00CD023A">
              <w:t>Project set up and initial drafting</w:t>
            </w:r>
          </w:p>
        </w:tc>
        <w:tc>
          <w:tcPr>
            <w:tcW w:w="1701" w:type="dxa"/>
          </w:tcPr>
          <w:p w14:paraId="28C2CEAA" w14:textId="51780201" w:rsidR="004148C6" w:rsidRPr="00EB411A" w:rsidRDefault="00710D67" w:rsidP="51EF93A6">
            <w:r>
              <w:t xml:space="preserve">May </w:t>
            </w:r>
            <w:r w:rsidR="43E715B6">
              <w:t>2025</w:t>
            </w:r>
            <w:r w:rsidR="50EA921A">
              <w:t xml:space="preserve">– </w:t>
            </w:r>
            <w:r w:rsidR="43E715B6">
              <w:t>Feb 2026</w:t>
            </w:r>
          </w:p>
        </w:tc>
        <w:tc>
          <w:tcPr>
            <w:tcW w:w="5386" w:type="dxa"/>
          </w:tcPr>
          <w:p w14:paraId="547F1C8F" w14:textId="4DD71F07" w:rsidR="004148C6" w:rsidRDefault="004148C6">
            <w:r w:rsidRPr="00D2543A">
              <w:t>Consultation with</w:t>
            </w:r>
            <w:r w:rsidR="00357C44">
              <w:t xml:space="preserve"> </w:t>
            </w:r>
            <w:r w:rsidR="2567D5A9">
              <w:t>Children’s Education and Care</w:t>
            </w:r>
            <w:r w:rsidRPr="00D2543A">
              <w:t xml:space="preserve"> IAC – to gather insights </w:t>
            </w:r>
            <w:r>
              <w:t>on</w:t>
            </w:r>
            <w:r w:rsidRPr="00D2543A">
              <w:t xml:space="preserve"> </w:t>
            </w:r>
            <w:r w:rsidR="00311017">
              <w:t>Technical Committee</w:t>
            </w:r>
            <w:r w:rsidRPr="00D2543A">
              <w:t xml:space="preserve"> membership and stakeholder identification</w:t>
            </w:r>
          </w:p>
          <w:p w14:paraId="2B777AC2" w14:textId="4C931C27" w:rsidR="004148C6" w:rsidRDefault="00311017">
            <w:r>
              <w:t xml:space="preserve">Consultation with </w:t>
            </w:r>
            <w:r w:rsidR="004148C6">
              <w:t>T</w:t>
            </w:r>
            <w:r>
              <w:t xml:space="preserve">echnical </w:t>
            </w:r>
            <w:r w:rsidR="004148C6">
              <w:t>C</w:t>
            </w:r>
            <w:r>
              <w:t>ommittee</w:t>
            </w:r>
            <w:r w:rsidR="004148C6">
              <w:t xml:space="preserve"> to gather advice on Consultation Strategy and initial draft products/deliverables</w:t>
            </w:r>
          </w:p>
          <w:p w14:paraId="475FAD2E" w14:textId="51EA5936" w:rsidR="00075197" w:rsidRDefault="3F6F0119">
            <w:r>
              <w:t xml:space="preserve">Functional analysis interviews and </w:t>
            </w:r>
            <w:r w:rsidR="7F30BB07">
              <w:t>functional analysis employee</w:t>
            </w:r>
            <w:r>
              <w:t xml:space="preserve"> workshops</w:t>
            </w:r>
          </w:p>
          <w:p w14:paraId="07B56517" w14:textId="0B4F0E51" w:rsidR="00161BA7" w:rsidRDefault="794E5E76">
            <w:r>
              <w:lastRenderedPageBreak/>
              <w:t>Meetings</w:t>
            </w:r>
            <w:r w:rsidR="01004561">
              <w:t xml:space="preserve"> with </w:t>
            </w:r>
            <w:r w:rsidR="22F264CB">
              <w:t xml:space="preserve">Australian </w:t>
            </w:r>
            <w:r w:rsidR="01004561">
              <w:t xml:space="preserve">Government </w:t>
            </w:r>
            <w:r w:rsidR="22F264CB">
              <w:t xml:space="preserve">and State and Territory Education </w:t>
            </w:r>
            <w:r w:rsidR="01004561">
              <w:t xml:space="preserve">departments, State &amp; Territory Regulators, </w:t>
            </w:r>
            <w:r>
              <w:t>ITABs</w:t>
            </w:r>
            <w:r w:rsidR="22F264CB">
              <w:t>, ACECQA</w:t>
            </w:r>
            <w:r w:rsidR="36F3CE58">
              <w:t>, RTOs</w:t>
            </w:r>
          </w:p>
          <w:p w14:paraId="02CF87C1" w14:textId="77777777" w:rsidR="004148C6" w:rsidRDefault="004148C6">
            <w:r w:rsidRPr="00747F7C">
              <w:t>Written communications/publications</w:t>
            </w:r>
          </w:p>
          <w:p w14:paraId="0C65104F" w14:textId="771BFFC8" w:rsidR="00680850" w:rsidRPr="00D2543A" w:rsidRDefault="583BE3DD">
            <w:r>
              <w:t>Functional</w:t>
            </w:r>
            <w:r w:rsidR="535DD39D">
              <w:t xml:space="preserve"> </w:t>
            </w:r>
            <w:r>
              <w:t xml:space="preserve">analysis report finalised </w:t>
            </w:r>
          </w:p>
        </w:tc>
      </w:tr>
      <w:tr w:rsidR="004148C6" w:rsidRPr="00D2543A" w14:paraId="26391686" w14:textId="77777777" w:rsidTr="465F28D0">
        <w:tc>
          <w:tcPr>
            <w:tcW w:w="2547" w:type="dxa"/>
          </w:tcPr>
          <w:p w14:paraId="631E59ED" w14:textId="30D9FD93" w:rsidR="004148C6" w:rsidRPr="00CD023A" w:rsidRDefault="004148C6">
            <w:pPr>
              <w:rPr>
                <w:b/>
                <w:bCs/>
              </w:rPr>
            </w:pPr>
            <w:r>
              <w:lastRenderedPageBreak/>
              <w:t xml:space="preserve">Public and government consultation </w:t>
            </w:r>
            <w:r w:rsidR="7EFC982F">
              <w:t xml:space="preserve">(minimum of </w:t>
            </w:r>
            <w:r w:rsidR="7265962D">
              <w:t>8</w:t>
            </w:r>
            <w:r w:rsidR="7EFC982F">
              <w:t xml:space="preserve"> weeks) </w:t>
            </w:r>
            <w:r>
              <w:t>and incorporating feedback</w:t>
            </w:r>
          </w:p>
        </w:tc>
        <w:tc>
          <w:tcPr>
            <w:tcW w:w="1701" w:type="dxa"/>
          </w:tcPr>
          <w:p w14:paraId="1E6CCD50" w14:textId="2D12F173" w:rsidR="004148C6" w:rsidRPr="00EB411A" w:rsidRDefault="15BDCE61" w:rsidP="51EF93A6">
            <w:r>
              <w:t xml:space="preserve">Mar </w:t>
            </w:r>
            <w:r w:rsidR="50EA921A">
              <w:t xml:space="preserve">– </w:t>
            </w:r>
            <w:r>
              <w:t xml:space="preserve">Aug </w:t>
            </w:r>
            <w:r w:rsidR="50EA921A">
              <w:t>202</w:t>
            </w:r>
            <w:r w:rsidR="00710D67">
              <w:t>6</w:t>
            </w:r>
          </w:p>
        </w:tc>
        <w:tc>
          <w:tcPr>
            <w:tcW w:w="5386" w:type="dxa"/>
          </w:tcPr>
          <w:p w14:paraId="4F0D4556" w14:textId="3FC5FDCD" w:rsidR="004148C6" w:rsidRDefault="68911814">
            <w:r>
              <w:t>All methods as above</w:t>
            </w:r>
            <w:r w:rsidR="55891376">
              <w:t xml:space="preserve"> including face to face and online workshops. </w:t>
            </w:r>
            <w:r w:rsidR="75B07905">
              <w:t>C</w:t>
            </w:r>
            <w:r w:rsidR="55891376">
              <w:t xml:space="preserve">onsultations will be planned in each state and territory and </w:t>
            </w:r>
            <w:r w:rsidR="0572539D">
              <w:t>consider access for</w:t>
            </w:r>
            <w:r w:rsidR="55891376">
              <w:t xml:space="preserve"> metro, regional, remote and very remote </w:t>
            </w:r>
            <w:r w:rsidR="403615DB">
              <w:t>locations</w:t>
            </w:r>
          </w:p>
          <w:p w14:paraId="1910D8A4" w14:textId="77777777" w:rsidR="00512E41" w:rsidRDefault="004148C6">
            <w:r>
              <w:t>T</w:t>
            </w:r>
            <w:r w:rsidR="00512E41">
              <w:t xml:space="preserve">echnical Committee </w:t>
            </w:r>
            <w:r>
              <w:t xml:space="preserve">to gather advice on incorporating feedback </w:t>
            </w:r>
          </w:p>
          <w:p w14:paraId="1ED681AA" w14:textId="3653D802" w:rsidR="004148C6" w:rsidRPr="00D2543A" w:rsidRDefault="004148C6">
            <w:r w:rsidRPr="00747F7C">
              <w:t>Written communications/publications</w:t>
            </w:r>
          </w:p>
        </w:tc>
      </w:tr>
      <w:tr w:rsidR="004148C6" w:rsidRPr="00D2543A" w14:paraId="6F2B633B" w14:textId="77777777" w:rsidTr="465F28D0">
        <w:tc>
          <w:tcPr>
            <w:tcW w:w="2547" w:type="dxa"/>
          </w:tcPr>
          <w:p w14:paraId="7721DC42" w14:textId="77777777" w:rsidR="004148C6" w:rsidRPr="00CD023A" w:rsidRDefault="004148C6">
            <w:pPr>
              <w:rPr>
                <w:b/>
                <w:bCs/>
              </w:rPr>
            </w:pPr>
            <w:r w:rsidRPr="00CD023A">
              <w:t>Final submissions and reporting</w:t>
            </w:r>
          </w:p>
        </w:tc>
        <w:tc>
          <w:tcPr>
            <w:tcW w:w="1701" w:type="dxa"/>
          </w:tcPr>
          <w:p w14:paraId="690BB80D" w14:textId="4E57D48C" w:rsidR="004148C6" w:rsidRPr="00EB411A" w:rsidRDefault="7E0509B5" w:rsidP="51EF93A6">
            <w:r>
              <w:t xml:space="preserve">Sep </w:t>
            </w:r>
            <w:r w:rsidR="00710D67">
              <w:t xml:space="preserve">– </w:t>
            </w:r>
            <w:r>
              <w:t xml:space="preserve">Nov </w:t>
            </w:r>
            <w:r w:rsidR="1303E526">
              <w:t>20</w:t>
            </w:r>
            <w:r w:rsidR="60572799">
              <w:t>2</w:t>
            </w:r>
            <w:r w:rsidR="00710D67">
              <w:t>6</w:t>
            </w:r>
          </w:p>
        </w:tc>
        <w:tc>
          <w:tcPr>
            <w:tcW w:w="5386" w:type="dxa"/>
          </w:tcPr>
          <w:p w14:paraId="01A0B01B" w14:textId="72A62D2A" w:rsidR="004148C6" w:rsidRPr="00D2543A" w:rsidRDefault="00512E41">
            <w:r>
              <w:t>Technical Committee</w:t>
            </w:r>
            <w:r w:rsidR="004148C6">
              <w:t xml:space="preserve"> to gather advice on final draft products/deliverables</w:t>
            </w:r>
            <w:r w:rsidR="004148C6" w:rsidRPr="00F06B4B" w:rsidDel="00F06B4B">
              <w:t xml:space="preserve"> </w:t>
            </w:r>
          </w:p>
          <w:p w14:paraId="0C90A612" w14:textId="77777777" w:rsidR="004148C6" w:rsidRPr="00D2543A" w:rsidRDefault="004148C6">
            <w:r w:rsidRPr="00D2543A">
              <w:t>Consultation with IAC</w:t>
            </w:r>
          </w:p>
          <w:p w14:paraId="3D793D24" w14:textId="6C1FA9A1" w:rsidR="004148C6" w:rsidRPr="00D2543A" w:rsidRDefault="004148C6">
            <w:r w:rsidRPr="00D2543A">
              <w:t>Written communications/publications</w:t>
            </w:r>
          </w:p>
        </w:tc>
      </w:tr>
      <w:tr w:rsidR="24C149C0" w14:paraId="46DC971C" w14:textId="77777777" w:rsidTr="465F28D0">
        <w:trPr>
          <w:trHeight w:val="300"/>
        </w:trPr>
        <w:tc>
          <w:tcPr>
            <w:tcW w:w="2547" w:type="dxa"/>
          </w:tcPr>
          <w:p w14:paraId="60876D40" w14:textId="7EE5DABE" w:rsidR="69AC8F3E" w:rsidRDefault="69AC8F3E" w:rsidP="24C149C0">
            <w:r>
              <w:t xml:space="preserve">Senior Officials Check </w:t>
            </w:r>
            <w:r w:rsidR="0638E622">
              <w:t>(2 weeks)</w:t>
            </w:r>
          </w:p>
        </w:tc>
        <w:tc>
          <w:tcPr>
            <w:tcW w:w="1701" w:type="dxa"/>
          </w:tcPr>
          <w:p w14:paraId="6D12AFE5" w14:textId="3D9BCB76" w:rsidR="0638E622" w:rsidRDefault="739729BD" w:rsidP="24C149C0">
            <w:r>
              <w:t>Sep</w:t>
            </w:r>
            <w:r w:rsidR="7E0509B5">
              <w:t xml:space="preserve"> 2026 </w:t>
            </w:r>
            <w:r w:rsidR="5FFF51CD">
              <w:t xml:space="preserve">– </w:t>
            </w:r>
            <w:r>
              <w:t>Oct</w:t>
            </w:r>
            <w:r w:rsidR="7E0509B5">
              <w:t xml:space="preserve"> </w:t>
            </w:r>
            <w:r w:rsidR="5FFF51CD">
              <w:t>202</w:t>
            </w:r>
            <w:r w:rsidR="4D684D95">
              <w:t>6</w:t>
            </w:r>
          </w:p>
        </w:tc>
        <w:tc>
          <w:tcPr>
            <w:tcW w:w="5386" w:type="dxa"/>
          </w:tcPr>
          <w:p w14:paraId="08615DA9" w14:textId="21199864" w:rsidR="0638E622" w:rsidRDefault="0638E622" w:rsidP="24C149C0">
            <w:r>
              <w:t>Respond to queries as required</w:t>
            </w:r>
          </w:p>
        </w:tc>
      </w:tr>
      <w:tr w:rsidR="004148C6" w14:paraId="34C654F0" w14:textId="77777777" w:rsidTr="465F28D0">
        <w:tc>
          <w:tcPr>
            <w:tcW w:w="2547" w:type="dxa"/>
          </w:tcPr>
          <w:p w14:paraId="6E8ACC29" w14:textId="12F11959" w:rsidR="004148C6" w:rsidRPr="00CD023A" w:rsidRDefault="004148C6">
            <w:pPr>
              <w:rPr>
                <w:b/>
                <w:bCs/>
              </w:rPr>
            </w:pPr>
            <w:r w:rsidRPr="00CD023A">
              <w:t xml:space="preserve">Endorsement </w:t>
            </w:r>
            <w:r w:rsidR="00357C44">
              <w:t>and</w:t>
            </w:r>
            <w:r w:rsidRPr="00CD023A">
              <w:t xml:space="preserve"> release  </w:t>
            </w:r>
          </w:p>
        </w:tc>
        <w:tc>
          <w:tcPr>
            <w:tcW w:w="1701" w:type="dxa"/>
          </w:tcPr>
          <w:p w14:paraId="5DC7394E" w14:textId="65CF7135" w:rsidR="004148C6" w:rsidRPr="00EB411A" w:rsidRDefault="67131FFB" w:rsidP="51EF93A6">
            <w:r>
              <w:t>–Nov 26 April</w:t>
            </w:r>
            <w:r w:rsidR="7E8BF56F">
              <w:t xml:space="preserve"> 2027</w:t>
            </w:r>
            <w:r w:rsidR="00710D67">
              <w:t xml:space="preserve"> </w:t>
            </w:r>
          </w:p>
        </w:tc>
        <w:tc>
          <w:tcPr>
            <w:tcW w:w="5386" w:type="dxa"/>
          </w:tcPr>
          <w:p w14:paraId="3EEE3B47" w14:textId="77777777" w:rsidR="004148C6" w:rsidRPr="00747F7C" w:rsidRDefault="004148C6">
            <w:r w:rsidRPr="00747F7C">
              <w:t>Written communications/publications</w:t>
            </w:r>
          </w:p>
          <w:p w14:paraId="40CDDDE4" w14:textId="15BB6B9E" w:rsidR="004148C6" w:rsidRDefault="004148C6">
            <w:r w:rsidRPr="000631B3">
              <w:t>Professional development workshops</w:t>
            </w:r>
          </w:p>
        </w:tc>
      </w:tr>
    </w:tbl>
    <w:p w14:paraId="1295BB9D" w14:textId="274FA9ED" w:rsidR="004148C6" w:rsidRPr="00435B1D" w:rsidRDefault="004148C6" w:rsidP="00435B1D">
      <w:pPr>
        <w:pStyle w:val="Heading2"/>
      </w:pPr>
      <w:bookmarkStart w:id="22" w:name="_Toc182989031"/>
      <w:r w:rsidRPr="00435B1D">
        <w:t>5.3 Consultation questions</w:t>
      </w:r>
      <w:bookmarkEnd w:id="22"/>
    </w:p>
    <w:p w14:paraId="126D6CD1" w14:textId="77777777" w:rsidR="00512E41" w:rsidRPr="000E086C" w:rsidRDefault="00512E41" w:rsidP="00512E41">
      <w:r w:rsidRPr="000E086C">
        <w:t>Consultation questions will be developed by the project team and refined by the Technical Committee.</w:t>
      </w:r>
    </w:p>
    <w:p w14:paraId="0AF43CFC" w14:textId="77777777" w:rsidR="00512E41" w:rsidRPr="000E086C" w:rsidRDefault="00512E41" w:rsidP="00512E41">
      <w:r w:rsidRPr="000E086C">
        <w:t>Consultation with stakeholders will be structured to:</w:t>
      </w:r>
    </w:p>
    <w:p w14:paraId="56D445B8" w14:textId="7967B240" w:rsidR="00512E41" w:rsidRPr="000E086C" w:rsidRDefault="00512E41" w:rsidP="00512E41">
      <w:pPr>
        <w:pStyle w:val="ListParagraph"/>
        <w:numPr>
          <w:ilvl w:val="0"/>
          <w:numId w:val="12"/>
        </w:numPr>
      </w:pPr>
      <w:r>
        <w:t xml:space="preserve">Understand the current industry and the skills, knowledge, practice and requirements needed for the </w:t>
      </w:r>
      <w:r w:rsidR="00710D67">
        <w:t xml:space="preserve">ECEC </w:t>
      </w:r>
      <w:r>
        <w:t>qualification</w:t>
      </w:r>
      <w:r w:rsidR="00710D67">
        <w:t>s</w:t>
      </w:r>
      <w:r>
        <w:t>.</w:t>
      </w:r>
    </w:p>
    <w:p w14:paraId="048E79CC" w14:textId="647FFFFC" w:rsidR="00357C44" w:rsidRPr="000E086C" w:rsidRDefault="00357C44" w:rsidP="00512E41">
      <w:pPr>
        <w:pStyle w:val="ListParagraph"/>
        <w:numPr>
          <w:ilvl w:val="0"/>
          <w:numId w:val="12"/>
        </w:numPr>
      </w:pPr>
      <w:bookmarkStart w:id="23" w:name="_Hlk170203314"/>
      <w:r w:rsidRPr="000E086C">
        <w:t xml:space="preserve">Understand the current challenges, </w:t>
      </w:r>
      <w:r w:rsidR="00483120" w:rsidRPr="000E086C">
        <w:t xml:space="preserve">skills </w:t>
      </w:r>
      <w:r w:rsidRPr="000E086C">
        <w:t>gaps, opportunities and potential solutions</w:t>
      </w:r>
    </w:p>
    <w:bookmarkEnd w:id="23"/>
    <w:p w14:paraId="7E82410D" w14:textId="77777777" w:rsidR="00357C44" w:rsidRPr="000E086C" w:rsidRDefault="00512E41" w:rsidP="00512E41">
      <w:pPr>
        <w:pStyle w:val="ListParagraph"/>
        <w:numPr>
          <w:ilvl w:val="0"/>
          <w:numId w:val="12"/>
        </w:numPr>
      </w:pPr>
      <w:r w:rsidRPr="000E086C">
        <w:t>Identify and inform any changes for the qualification and units of competency</w:t>
      </w:r>
      <w:r w:rsidR="00357C44" w:rsidRPr="000E086C">
        <w:t xml:space="preserve"> and skill sets</w:t>
      </w:r>
      <w:r w:rsidRPr="000E086C">
        <w:t>.</w:t>
      </w:r>
      <w:r w:rsidR="00357C44" w:rsidRPr="000E086C">
        <w:t xml:space="preserve"> </w:t>
      </w:r>
    </w:p>
    <w:p w14:paraId="59597EA6" w14:textId="77777777" w:rsidR="00512E41" w:rsidRPr="000E086C" w:rsidRDefault="00512E41" w:rsidP="00512E41">
      <w:pPr>
        <w:pStyle w:val="ListParagraph"/>
        <w:numPr>
          <w:ilvl w:val="0"/>
          <w:numId w:val="12"/>
        </w:numPr>
        <w:shd w:val="clear" w:color="auto" w:fill="FFFFFF"/>
        <w:spacing w:beforeAutospacing="1" w:after="0" w:line="240" w:lineRule="auto"/>
        <w:textAlignment w:val="baseline"/>
        <w:rPr>
          <w:rFonts w:eastAsia="Times New Roman" w:cs="Times New Roman"/>
          <w:lang w:val="en-US"/>
        </w:rPr>
      </w:pPr>
      <w:r w:rsidRPr="000E086C">
        <w:t>Provide advice on the development of resources</w:t>
      </w:r>
      <w:r w:rsidRPr="000E086C">
        <w:rPr>
          <w:rFonts w:eastAsia="Times New Roman" w:cs="Calibri"/>
          <w:bdr w:val="none" w:sz="0" w:space="0" w:color="auto" w:frame="1"/>
          <w:lang w:val="en-US"/>
        </w:rPr>
        <w:t>, guidance on delivery and pathways information.  </w:t>
      </w:r>
    </w:p>
    <w:p w14:paraId="32FF5CEE" w14:textId="77777777" w:rsidR="004148C6" w:rsidRPr="00423B86" w:rsidRDefault="004148C6" w:rsidP="00CC0701">
      <w:pPr>
        <w:pStyle w:val="Heading1"/>
        <w:numPr>
          <w:ilvl w:val="0"/>
          <w:numId w:val="45"/>
        </w:numPr>
        <w:spacing w:after="120" w:line="240" w:lineRule="auto"/>
        <w:ind w:left="720" w:hanging="720"/>
        <w:rPr>
          <w:color w:val="4EA72E" w:themeColor="accent6"/>
          <w:lang w:val="en-US"/>
        </w:rPr>
      </w:pPr>
      <w:bookmarkStart w:id="24" w:name="_Toc182989032"/>
      <w:r>
        <w:rPr>
          <w:color w:val="4EA72E" w:themeColor="accent6"/>
          <w:lang w:val="en-US"/>
        </w:rPr>
        <w:t>Communications</w:t>
      </w:r>
      <w:bookmarkEnd w:id="24"/>
    </w:p>
    <w:p w14:paraId="099CD721" w14:textId="77777777" w:rsidR="004148C6" w:rsidRPr="00435B1D" w:rsidRDefault="004148C6" w:rsidP="00435B1D">
      <w:pPr>
        <w:pStyle w:val="Heading2"/>
      </w:pPr>
      <w:bookmarkStart w:id="25" w:name="_Toc182989033"/>
      <w:r w:rsidRPr="00435B1D">
        <w:t>6.1 Communications objectives</w:t>
      </w:r>
      <w:bookmarkEnd w:id="25"/>
    </w:p>
    <w:p w14:paraId="400CE04E" w14:textId="0D4E8B6D" w:rsidR="00512E41" w:rsidRPr="000E086C" w:rsidRDefault="00512E41" w:rsidP="00512E41">
      <w:pPr>
        <w:pStyle w:val="ListParagraph"/>
        <w:numPr>
          <w:ilvl w:val="0"/>
          <w:numId w:val="17"/>
        </w:numPr>
      </w:pPr>
      <w:r>
        <w:t xml:space="preserve">Raise awareness of the project and its objectives among </w:t>
      </w:r>
      <w:r w:rsidR="00710D67">
        <w:t>Early Childhood Education and Care</w:t>
      </w:r>
      <w:r>
        <w:t xml:space="preserve"> industry stakeholders.</w:t>
      </w:r>
    </w:p>
    <w:p w14:paraId="4905F15E" w14:textId="77777777" w:rsidR="00512E41" w:rsidRPr="000E086C" w:rsidRDefault="00512E41" w:rsidP="00512E41">
      <w:pPr>
        <w:pStyle w:val="ListParagraph"/>
        <w:numPr>
          <w:ilvl w:val="0"/>
          <w:numId w:val="17"/>
        </w:numPr>
      </w:pPr>
      <w:r w:rsidRPr="000E086C">
        <w:lastRenderedPageBreak/>
        <w:t>Promote consultation opportunities, key dates, project progress and outcomes to stakeholders through a variety of communications channels.</w:t>
      </w:r>
    </w:p>
    <w:p w14:paraId="0409859C" w14:textId="0FC68559" w:rsidR="00512E41" w:rsidRPr="000E086C" w:rsidRDefault="00512E41" w:rsidP="00512E41">
      <w:pPr>
        <w:pStyle w:val="ListParagraph"/>
        <w:numPr>
          <w:ilvl w:val="0"/>
          <w:numId w:val="17"/>
        </w:numPr>
      </w:pPr>
      <w:r w:rsidRPr="000E086C">
        <w:t>Foster the involvement of a diverse range of stakeholders to gather rich and valuable industry insights, experience and expertise to inform the project</w:t>
      </w:r>
      <w:r w:rsidR="00264084">
        <w:t>.</w:t>
      </w:r>
      <w:r w:rsidRPr="000E086C">
        <w:t xml:space="preserve"> </w:t>
      </w:r>
    </w:p>
    <w:p w14:paraId="7C5758B5" w14:textId="4DF64F45" w:rsidR="00512E41" w:rsidRPr="000E086C" w:rsidRDefault="00512E41" w:rsidP="00512E41">
      <w:pPr>
        <w:pStyle w:val="ListParagraph"/>
        <w:numPr>
          <w:ilvl w:val="0"/>
          <w:numId w:val="17"/>
        </w:numPr>
      </w:pPr>
      <w:r w:rsidRPr="000E086C">
        <w:t>Build trust and credibility with stakeholders through effective, timely, transparent and accessible communications</w:t>
      </w:r>
      <w:r w:rsidR="00264084">
        <w:t>.</w:t>
      </w:r>
    </w:p>
    <w:p w14:paraId="5328CC94" w14:textId="43357110" w:rsidR="004148C6" w:rsidRPr="00435B1D" w:rsidRDefault="004148C6" w:rsidP="009C64AA">
      <w:pPr>
        <w:pStyle w:val="Heading2"/>
      </w:pPr>
      <w:bookmarkStart w:id="26" w:name="_Toc182989034"/>
      <w:r w:rsidRPr="00435B1D">
        <w:t xml:space="preserve">6.2 </w:t>
      </w:r>
      <w:r w:rsidRPr="009C64AA">
        <w:t>Communications methods</w:t>
      </w:r>
      <w:bookmarkEnd w:id="26"/>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93"/>
        <w:gridCol w:w="6355"/>
      </w:tblGrid>
      <w:tr w:rsidR="05A6A556" w14:paraId="41175AFD" w14:textId="77777777" w:rsidTr="006065C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093" w:type="dxa"/>
            <w:shd w:val="clear" w:color="auto" w:fill="4EA72E" w:themeFill="accent6"/>
            <w:tcMar>
              <w:left w:w="108" w:type="dxa"/>
              <w:right w:w="108" w:type="dxa"/>
            </w:tcMar>
          </w:tcPr>
          <w:p w14:paraId="008B36F2" w14:textId="53EB5EA3" w:rsidR="05A6A556" w:rsidRDefault="05A6A556" w:rsidP="05A6A556">
            <w:r w:rsidRPr="05A6A556">
              <w:rPr>
                <w:rFonts w:ascii="Aptos" w:eastAsia="Aptos" w:hAnsi="Aptos" w:cs="Aptos"/>
                <w:sz w:val="22"/>
                <w:szCs w:val="22"/>
              </w:rPr>
              <w:t>Communications channel / tool</w:t>
            </w:r>
          </w:p>
        </w:tc>
        <w:tc>
          <w:tcPr>
            <w:tcW w:w="6355" w:type="dxa"/>
            <w:shd w:val="clear" w:color="auto" w:fill="4EA72E" w:themeFill="accent6"/>
            <w:tcMar>
              <w:left w:w="108" w:type="dxa"/>
              <w:right w:w="108" w:type="dxa"/>
            </w:tcMar>
          </w:tcPr>
          <w:p w14:paraId="3817BA68" w14:textId="4BC5C0E9" w:rsidR="05A6A556" w:rsidRDefault="05A6A556" w:rsidP="05A6A556">
            <w:pPr>
              <w:cnfStyle w:val="100000000000" w:firstRow="1" w:lastRow="0" w:firstColumn="0" w:lastColumn="0" w:oddVBand="0" w:evenVBand="0" w:oddHBand="0" w:evenHBand="0" w:firstRowFirstColumn="0" w:firstRowLastColumn="0" w:lastRowFirstColumn="0" w:lastRowLastColumn="0"/>
            </w:pPr>
            <w:r w:rsidRPr="05A6A556">
              <w:rPr>
                <w:rFonts w:ascii="Aptos" w:eastAsia="Aptos" w:hAnsi="Aptos" w:cs="Aptos"/>
                <w:sz w:val="22"/>
                <w:szCs w:val="22"/>
              </w:rPr>
              <w:t>Purpose / Details</w:t>
            </w:r>
          </w:p>
        </w:tc>
      </w:tr>
      <w:tr w:rsidR="00705DB7" w14:paraId="0A95CCFD"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28AAD703" w14:textId="380C484A" w:rsidR="05A6A556" w:rsidRDefault="05A6A556" w:rsidP="05A6A556">
            <w:r w:rsidRPr="05A6A556">
              <w:rPr>
                <w:rFonts w:ascii="Aptos" w:eastAsia="Aptos" w:hAnsi="Aptos" w:cs="Aptos"/>
                <w:color w:val="000000" w:themeColor="text1"/>
                <w:sz w:val="22"/>
                <w:szCs w:val="22"/>
              </w:rPr>
              <w:t>Key messages</w:t>
            </w:r>
          </w:p>
        </w:tc>
        <w:tc>
          <w:tcPr>
            <w:tcW w:w="6355" w:type="dxa"/>
            <w:tcMar>
              <w:left w:w="108" w:type="dxa"/>
              <w:right w:w="108" w:type="dxa"/>
            </w:tcMar>
          </w:tcPr>
          <w:p w14:paraId="00838D88" w14:textId="40528C03"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 xml:space="preserve">To outline the key details of the project, timelines, activities in preparation for consultation and communication across all channels </w:t>
            </w:r>
          </w:p>
        </w:tc>
      </w:tr>
      <w:tr w:rsidR="00705DB7" w14:paraId="719C9C74"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170F8350" w14:textId="3F52547F" w:rsidR="05A6A556" w:rsidRDefault="05A6A556" w:rsidP="05A6A556">
            <w:r w:rsidRPr="05A6A556">
              <w:rPr>
                <w:rFonts w:ascii="Aptos" w:eastAsia="Aptos" w:hAnsi="Aptos" w:cs="Aptos"/>
                <w:color w:val="000000" w:themeColor="text1"/>
                <w:sz w:val="22"/>
                <w:szCs w:val="22"/>
              </w:rPr>
              <w:t>Frequently asked questions</w:t>
            </w:r>
          </w:p>
        </w:tc>
        <w:tc>
          <w:tcPr>
            <w:tcW w:w="6355" w:type="dxa"/>
            <w:tcMar>
              <w:left w:w="108" w:type="dxa"/>
              <w:right w:w="108" w:type="dxa"/>
            </w:tcMar>
          </w:tcPr>
          <w:p w14:paraId="30990C16" w14:textId="79B9BB69"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outline the key details of the project, timelines, activities in preparation for consultation and communication across all channels</w:t>
            </w:r>
          </w:p>
        </w:tc>
      </w:tr>
      <w:tr w:rsidR="00705DB7" w14:paraId="5E727A4B"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582521FF" w14:textId="06FED53F" w:rsidR="05A6A556" w:rsidRDefault="05A6A556" w:rsidP="05A6A556">
            <w:r w:rsidRPr="05A6A556">
              <w:rPr>
                <w:rFonts w:ascii="Aptos" w:eastAsia="Aptos" w:hAnsi="Aptos" w:cs="Aptos"/>
                <w:color w:val="000000" w:themeColor="text1"/>
                <w:sz w:val="22"/>
                <w:szCs w:val="22"/>
              </w:rPr>
              <w:t>Information sheet or flyer</w:t>
            </w:r>
          </w:p>
        </w:tc>
        <w:tc>
          <w:tcPr>
            <w:tcW w:w="6355" w:type="dxa"/>
            <w:tcMar>
              <w:left w:w="108" w:type="dxa"/>
              <w:right w:w="108" w:type="dxa"/>
            </w:tcMar>
          </w:tcPr>
          <w:p w14:paraId="669952F7" w14:textId="18256BC6"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outline the key details of the project, timelines, consultation activities and how to participate. Includ</w:t>
            </w:r>
            <w:r w:rsidR="008E6B65">
              <w:rPr>
                <w:rFonts w:ascii="Aptos" w:eastAsia="Aptos" w:hAnsi="Aptos" w:cs="Aptos"/>
                <w:color w:val="212121"/>
                <w:sz w:val="22"/>
                <w:szCs w:val="22"/>
              </w:rPr>
              <w:t xml:space="preserve">ing </w:t>
            </w:r>
            <w:r w:rsidRPr="05A6A556">
              <w:rPr>
                <w:rFonts w:ascii="Aptos" w:eastAsia="Aptos" w:hAnsi="Aptos" w:cs="Aptos"/>
                <w:color w:val="212121"/>
                <w:sz w:val="22"/>
                <w:szCs w:val="22"/>
              </w:rPr>
              <w:t>link to website/project page.</w:t>
            </w:r>
          </w:p>
        </w:tc>
      </w:tr>
      <w:tr w:rsidR="00705DB7" w14:paraId="572D91F1"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5550E843" w14:textId="1E7F7FD8" w:rsidR="05A6A556" w:rsidRDefault="05A6A556" w:rsidP="05A6A556">
            <w:r w:rsidRPr="05A6A556">
              <w:rPr>
                <w:rFonts w:ascii="Aptos" w:eastAsia="Aptos" w:hAnsi="Aptos" w:cs="Aptos"/>
                <w:color w:val="000000" w:themeColor="text1"/>
                <w:sz w:val="22"/>
                <w:szCs w:val="22"/>
              </w:rPr>
              <w:t>HumanAbility website</w:t>
            </w:r>
          </w:p>
        </w:tc>
        <w:tc>
          <w:tcPr>
            <w:tcW w:w="6355" w:type="dxa"/>
            <w:tcMar>
              <w:left w:w="108" w:type="dxa"/>
              <w:right w:w="108" w:type="dxa"/>
            </w:tcMar>
          </w:tcPr>
          <w:p w14:paraId="556A3BB4" w14:textId="39B2CDD9"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 xml:space="preserve">To provide a dedicated webpage where all project information and activities can be accessed easily. </w:t>
            </w:r>
          </w:p>
          <w:p w14:paraId="3AD49B5B" w14:textId="44ECE7AD"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This webpage will include an engagement portal for stakeholders to register interest, provide submissions and feedback, register for consultation sessions and access project updates.</w:t>
            </w:r>
          </w:p>
        </w:tc>
      </w:tr>
      <w:tr w:rsidR="00705DB7" w14:paraId="058F0A1A"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12811B3C" w14:textId="080B635B" w:rsidR="05A6A556" w:rsidRDefault="05A6A556" w:rsidP="05A6A556">
            <w:r w:rsidRPr="05A6A556">
              <w:rPr>
                <w:rFonts w:ascii="Aptos" w:eastAsia="Aptos" w:hAnsi="Aptos" w:cs="Aptos"/>
                <w:color w:val="000000" w:themeColor="text1"/>
                <w:sz w:val="22"/>
                <w:szCs w:val="22"/>
              </w:rPr>
              <w:t>Email/Email Template or Campaign</w:t>
            </w:r>
          </w:p>
        </w:tc>
        <w:tc>
          <w:tcPr>
            <w:tcW w:w="6355" w:type="dxa"/>
            <w:tcMar>
              <w:left w:w="108" w:type="dxa"/>
              <w:right w:w="108" w:type="dxa"/>
            </w:tcMar>
          </w:tcPr>
          <w:p w14:paraId="175EBB36" w14:textId="33806113"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send emails/email template letters, information and updates to stakeholders to participate in consultation / share consultation opportunities.</w:t>
            </w:r>
          </w:p>
        </w:tc>
      </w:tr>
      <w:tr w:rsidR="00705DB7" w14:paraId="372678CB"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33665D53" w14:textId="4DFCC212" w:rsidR="05A6A556" w:rsidRDefault="05A6A556" w:rsidP="05A6A556">
            <w:r w:rsidRPr="05A6A556">
              <w:rPr>
                <w:rFonts w:ascii="Aptos" w:eastAsia="Aptos" w:hAnsi="Aptos" w:cs="Aptos"/>
                <w:color w:val="000000" w:themeColor="text1"/>
                <w:sz w:val="22"/>
                <w:szCs w:val="22"/>
              </w:rPr>
              <w:t>News Alerts</w:t>
            </w:r>
          </w:p>
          <w:p w14:paraId="06F08046" w14:textId="0BEBE683" w:rsidR="05A6A556" w:rsidRDefault="05A6A556" w:rsidP="05A6A556">
            <w:r w:rsidRPr="05A6A556">
              <w:rPr>
                <w:rFonts w:ascii="Aptos" w:eastAsia="Aptos" w:hAnsi="Aptos" w:cs="Aptos"/>
                <w:color w:val="212121"/>
                <w:sz w:val="22"/>
                <w:szCs w:val="22"/>
              </w:rPr>
              <w:t xml:space="preserve"> </w:t>
            </w:r>
          </w:p>
        </w:tc>
        <w:tc>
          <w:tcPr>
            <w:tcW w:w="6355" w:type="dxa"/>
            <w:tcMar>
              <w:left w:w="108" w:type="dxa"/>
              <w:right w:w="108" w:type="dxa"/>
            </w:tcMar>
          </w:tcPr>
          <w:p w14:paraId="2F8A9FE1" w14:textId="57C10FA4"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provide project participants and other key stakeholders with branded news alerts via email when there is a project update.</w:t>
            </w:r>
          </w:p>
        </w:tc>
      </w:tr>
      <w:tr w:rsidR="00705DB7" w14:paraId="348FA90C"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1D5C2ACE" w14:textId="6D8051A6" w:rsidR="05A6A556" w:rsidRDefault="05A6A556" w:rsidP="05A6A556">
            <w:r w:rsidRPr="05A6A556">
              <w:rPr>
                <w:rFonts w:ascii="Aptos" w:eastAsia="Aptos" w:hAnsi="Aptos" w:cs="Aptos"/>
                <w:color w:val="000000" w:themeColor="text1"/>
                <w:sz w:val="22"/>
                <w:szCs w:val="22"/>
              </w:rPr>
              <w:t>HumanAbility newsletter articles</w:t>
            </w:r>
          </w:p>
        </w:tc>
        <w:tc>
          <w:tcPr>
            <w:tcW w:w="6355" w:type="dxa"/>
            <w:tcMar>
              <w:left w:w="108" w:type="dxa"/>
              <w:right w:w="108" w:type="dxa"/>
            </w:tcMar>
          </w:tcPr>
          <w:p w14:paraId="712B1D58" w14:textId="1CF36EA5"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provide project updates in HumanAbility’s general newsletter.</w:t>
            </w:r>
          </w:p>
        </w:tc>
      </w:tr>
      <w:tr w:rsidR="00705DB7" w14:paraId="3792AA69"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2B975740" w14:textId="4C8C8584" w:rsidR="05A6A556" w:rsidRDefault="05A6A556" w:rsidP="05A6A556">
            <w:r w:rsidRPr="05A6A556">
              <w:rPr>
                <w:rFonts w:ascii="Aptos" w:eastAsia="Aptos" w:hAnsi="Aptos" w:cs="Aptos"/>
                <w:color w:val="000000" w:themeColor="text1"/>
                <w:sz w:val="22"/>
                <w:szCs w:val="22"/>
              </w:rPr>
              <w:t>Social media</w:t>
            </w:r>
          </w:p>
        </w:tc>
        <w:tc>
          <w:tcPr>
            <w:tcW w:w="6355" w:type="dxa"/>
            <w:tcMar>
              <w:left w:w="108" w:type="dxa"/>
              <w:right w:w="108" w:type="dxa"/>
            </w:tcMar>
          </w:tcPr>
          <w:p w14:paraId="0BB5A177" w14:textId="0F233B6F"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 xml:space="preserve">To publish project consultation opportunities, updates, and other activities on HumanAbility’s social media channels including LinkedIn and Facebook to reach as many and diverse stakeholders as possible. </w:t>
            </w:r>
          </w:p>
          <w:p w14:paraId="3653B8D7" w14:textId="6F1BE392"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Social media posts will link to the HumanAbility webpage to encourage engagement on the project.</w:t>
            </w:r>
          </w:p>
          <w:p w14:paraId="67478BCE" w14:textId="3B771577"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Stakeholders can increase HumanAbility’s social media reach by sharing content on their social media channels.</w:t>
            </w:r>
          </w:p>
        </w:tc>
      </w:tr>
      <w:tr w:rsidR="00705DB7" w14:paraId="4550768D"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37BBD5E3" w14:textId="386E5689" w:rsidR="05A6A556" w:rsidRDefault="05A6A556" w:rsidP="05A6A556">
            <w:r w:rsidRPr="05A6A556">
              <w:rPr>
                <w:rFonts w:ascii="Aptos" w:eastAsia="Aptos" w:hAnsi="Aptos" w:cs="Aptos"/>
                <w:color w:val="000000" w:themeColor="text1"/>
                <w:sz w:val="22"/>
                <w:szCs w:val="22"/>
              </w:rPr>
              <w:t>Industry news media</w:t>
            </w:r>
          </w:p>
          <w:p w14:paraId="1DBA38C6" w14:textId="72F1CE71" w:rsidR="05A6A556" w:rsidRDefault="05A6A556" w:rsidP="05A6A556">
            <w:r w:rsidRPr="05A6A556">
              <w:rPr>
                <w:rFonts w:ascii="Aptos" w:eastAsia="Aptos" w:hAnsi="Aptos" w:cs="Aptos"/>
                <w:color w:val="212121"/>
                <w:sz w:val="22"/>
                <w:szCs w:val="22"/>
              </w:rPr>
              <w:t xml:space="preserve"> </w:t>
            </w:r>
          </w:p>
        </w:tc>
        <w:tc>
          <w:tcPr>
            <w:tcW w:w="6355" w:type="dxa"/>
            <w:tcMar>
              <w:left w:w="108" w:type="dxa"/>
              <w:right w:w="108" w:type="dxa"/>
            </w:tcMar>
          </w:tcPr>
          <w:p w14:paraId="14C79E2C" w14:textId="3F58CF6E"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leverage relationships with key stakeholder organisations with newsletters to share HumanAbility project consultation opportunities and other activities.</w:t>
            </w:r>
          </w:p>
        </w:tc>
      </w:tr>
      <w:tr w:rsidR="00705DB7" w14:paraId="47A9E06B"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14097C84" w14:textId="33E359BF" w:rsidR="05A6A556" w:rsidRDefault="05A6A556" w:rsidP="05A6A556">
            <w:r w:rsidRPr="05A6A556">
              <w:rPr>
                <w:rFonts w:ascii="Aptos" w:eastAsia="Aptos" w:hAnsi="Aptos" w:cs="Aptos"/>
                <w:color w:val="000000" w:themeColor="text1"/>
                <w:sz w:val="22"/>
                <w:szCs w:val="22"/>
              </w:rPr>
              <w:t>Connect and communicate with networks</w:t>
            </w:r>
          </w:p>
        </w:tc>
        <w:tc>
          <w:tcPr>
            <w:tcW w:w="6355" w:type="dxa"/>
            <w:tcMar>
              <w:left w:w="108" w:type="dxa"/>
              <w:right w:w="108" w:type="dxa"/>
            </w:tcMar>
          </w:tcPr>
          <w:p w14:paraId="6FDFF7A5" w14:textId="4873A559"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contact and link in with industry networks, peak bodies, existing workforce committees/groups and IAC networks to promote the opportunity to participate in the project consultation.</w:t>
            </w:r>
          </w:p>
          <w:p w14:paraId="29D5C113" w14:textId="77232219"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Identify and connect with communications departments of industry stakeholders to encourage promotion of consultation activities</w:t>
            </w:r>
          </w:p>
          <w:p w14:paraId="3D82332F" w14:textId="39766A97" w:rsidR="05A6A556" w:rsidRDefault="05A6A556" w:rsidP="05A6A556">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212121"/>
                <w:sz w:val="22"/>
                <w:szCs w:val="22"/>
              </w:rPr>
            </w:pPr>
            <w:r w:rsidRPr="05A6A556">
              <w:rPr>
                <w:rFonts w:ascii="Aptos" w:eastAsia="Aptos" w:hAnsi="Aptos" w:cs="Aptos"/>
                <w:color w:val="212121"/>
                <w:sz w:val="22"/>
                <w:szCs w:val="22"/>
              </w:rPr>
              <w:lastRenderedPageBreak/>
              <w:t xml:space="preserve">Email key messages about the project, image/s, information sheet </w:t>
            </w:r>
          </w:p>
          <w:p w14:paraId="1718499A" w14:textId="259D7983" w:rsidR="05A6A556" w:rsidRDefault="05A6A556" w:rsidP="05A6A556">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212121"/>
                <w:sz w:val="22"/>
                <w:szCs w:val="22"/>
              </w:rPr>
            </w:pPr>
            <w:r w:rsidRPr="05A6A556">
              <w:rPr>
                <w:rFonts w:ascii="Aptos" w:eastAsia="Aptos" w:hAnsi="Aptos" w:cs="Aptos"/>
                <w:color w:val="212121"/>
                <w:sz w:val="22"/>
                <w:szCs w:val="22"/>
              </w:rPr>
              <w:t xml:space="preserve">Tag organisations in social media where relevant – link to website consultation page  </w:t>
            </w:r>
          </w:p>
          <w:p w14:paraId="2DF0BECF" w14:textId="00EB6246" w:rsidR="05A6A556" w:rsidRDefault="05A6A556" w:rsidP="05A6A556">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212121"/>
                <w:sz w:val="22"/>
                <w:szCs w:val="22"/>
              </w:rPr>
            </w:pPr>
            <w:r w:rsidRPr="05A6A556">
              <w:rPr>
                <w:rFonts w:ascii="Aptos" w:eastAsia="Aptos" w:hAnsi="Aptos" w:cs="Aptos"/>
                <w:color w:val="212121"/>
                <w:sz w:val="22"/>
                <w:szCs w:val="22"/>
              </w:rPr>
              <w:t>Link in with industry events/meetings and hand out material (e.g. info sheet)</w:t>
            </w:r>
          </w:p>
        </w:tc>
      </w:tr>
      <w:tr w:rsidR="00705DB7" w14:paraId="66A5D8C8"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32FEED21" w14:textId="2F2D4549" w:rsidR="05A6A556" w:rsidRDefault="05A6A556" w:rsidP="05A6A556">
            <w:r w:rsidRPr="05A6A556">
              <w:rPr>
                <w:rFonts w:ascii="Aptos" w:eastAsia="Aptos" w:hAnsi="Aptos" w:cs="Aptos"/>
                <w:color w:val="000000" w:themeColor="text1"/>
                <w:sz w:val="22"/>
                <w:szCs w:val="22"/>
              </w:rPr>
              <w:lastRenderedPageBreak/>
              <w:t>Events/Speaking engagements</w:t>
            </w:r>
          </w:p>
        </w:tc>
        <w:tc>
          <w:tcPr>
            <w:tcW w:w="6355" w:type="dxa"/>
            <w:tcMar>
              <w:left w:w="108" w:type="dxa"/>
              <w:right w:w="108" w:type="dxa"/>
            </w:tcMar>
          </w:tcPr>
          <w:p w14:paraId="71999BA6" w14:textId="5A7B3515"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To host regular HumanAbility events/speaking engagements e.g. via webinar or in person – providing updates to industry and project stakeholders</w:t>
            </w:r>
          </w:p>
        </w:tc>
      </w:tr>
      <w:tr w:rsidR="00705DB7" w14:paraId="57F576EE" w14:textId="77777777" w:rsidTr="006065C5">
        <w:trPr>
          <w:trHeight w:val="300"/>
        </w:trPr>
        <w:tc>
          <w:tcPr>
            <w:cnfStyle w:val="001000000000" w:firstRow="0" w:lastRow="0" w:firstColumn="1" w:lastColumn="0" w:oddVBand="0" w:evenVBand="0" w:oddHBand="0" w:evenHBand="0" w:firstRowFirstColumn="0" w:firstRowLastColumn="0" w:lastRowFirstColumn="0" w:lastRowLastColumn="0"/>
            <w:tcW w:w="2093" w:type="dxa"/>
            <w:tcMar>
              <w:left w:w="108" w:type="dxa"/>
              <w:right w:w="108" w:type="dxa"/>
            </w:tcMar>
          </w:tcPr>
          <w:p w14:paraId="7C057C96" w14:textId="47ECE82A" w:rsidR="05A6A556" w:rsidRDefault="05A6A556" w:rsidP="05A6A556">
            <w:r w:rsidRPr="05A6A556">
              <w:rPr>
                <w:rFonts w:ascii="Aptos" w:eastAsia="Aptos" w:hAnsi="Aptos" w:cs="Aptos"/>
                <w:color w:val="000000" w:themeColor="text1"/>
                <w:sz w:val="22"/>
                <w:szCs w:val="22"/>
              </w:rPr>
              <w:t>Resources</w:t>
            </w:r>
          </w:p>
        </w:tc>
        <w:tc>
          <w:tcPr>
            <w:tcW w:w="6355" w:type="dxa"/>
            <w:tcMar>
              <w:left w:w="108" w:type="dxa"/>
              <w:right w:w="108" w:type="dxa"/>
            </w:tcMar>
          </w:tcPr>
          <w:p w14:paraId="72F5E0D9" w14:textId="6A5638FC" w:rsidR="05A6A556" w:rsidRDefault="05A6A556" w:rsidP="05A6A556">
            <w:pPr>
              <w:cnfStyle w:val="000000000000" w:firstRow="0" w:lastRow="0" w:firstColumn="0" w:lastColumn="0" w:oddVBand="0" w:evenVBand="0" w:oddHBand="0" w:evenHBand="0" w:firstRowFirstColumn="0" w:firstRowLastColumn="0" w:lastRowFirstColumn="0" w:lastRowLastColumn="0"/>
            </w:pPr>
            <w:r w:rsidRPr="05A6A556">
              <w:rPr>
                <w:rFonts w:ascii="Aptos" w:eastAsia="Aptos" w:hAnsi="Aptos" w:cs="Aptos"/>
                <w:color w:val="212121"/>
                <w:sz w:val="22"/>
                <w:szCs w:val="22"/>
              </w:rPr>
              <w:t xml:space="preserve">To publish resources - the companion volume will be updated to reflect the new qualifications, skill sets and units of competency, along with guidance on delivery, pathways and mapping information. </w:t>
            </w:r>
          </w:p>
        </w:tc>
      </w:tr>
    </w:tbl>
    <w:p w14:paraId="7F4A2C5E" w14:textId="77777777" w:rsidR="004C160D" w:rsidRPr="001A731D" w:rsidRDefault="004C160D" w:rsidP="002E563C">
      <w:pPr>
        <w:pStyle w:val="Heading1"/>
        <w:numPr>
          <w:ilvl w:val="0"/>
          <w:numId w:val="45"/>
        </w:numPr>
        <w:spacing w:after="120" w:line="240" w:lineRule="auto"/>
        <w:ind w:left="720" w:hanging="720"/>
        <w:rPr>
          <w:color w:val="4EA72E" w:themeColor="accent6"/>
          <w:lang w:val="en-US"/>
        </w:rPr>
      </w:pPr>
      <w:bookmarkStart w:id="27" w:name="_Toc181892505"/>
      <w:bookmarkStart w:id="28" w:name="_Toc182989035"/>
      <w:r w:rsidRPr="001A731D">
        <w:rPr>
          <w:color w:val="4EA72E" w:themeColor="accent6"/>
          <w:lang w:val="en-US"/>
        </w:rPr>
        <w:t>Feedback and Consultation Log</w:t>
      </w:r>
      <w:bookmarkEnd w:id="27"/>
      <w:bookmarkEnd w:id="28"/>
    </w:p>
    <w:p w14:paraId="5B951F3D" w14:textId="77777777" w:rsidR="004C160D" w:rsidRPr="00775341" w:rsidRDefault="004C160D" w:rsidP="004C160D">
      <w:pPr>
        <w:rPr>
          <w:rFonts w:ascii="Aptos" w:eastAsia="Aptos" w:hAnsi="Aptos" w:cs="Aptos"/>
          <w:color w:val="000000" w:themeColor="text1"/>
          <w:lang w:val="en-US"/>
        </w:rPr>
      </w:pPr>
      <w:r w:rsidRPr="00775341">
        <w:rPr>
          <w:rFonts w:ascii="Aptos" w:eastAsia="Aptos" w:hAnsi="Aptos" w:cs="Aptos"/>
          <w:color w:val="000000" w:themeColor="text1"/>
          <w:lang w:val="en-US"/>
        </w:rPr>
        <w:t xml:space="preserve">Stakeholder feedback will be gathered during the consultation via workshops and interviews/surveys. Stakeholders may also submit feedback via the Training Product Advice Service (web form) and the training product project email address </w:t>
      </w:r>
      <w:hyperlink r:id="rId17">
        <w:r w:rsidRPr="00775341">
          <w:rPr>
            <w:rStyle w:val="Hyperlink"/>
            <w:rFonts w:ascii="Aptos" w:eastAsia="Aptos" w:hAnsi="Aptos" w:cs="Aptos"/>
            <w:lang w:val="en-US"/>
          </w:rPr>
          <w:t>trainingproducts@humanability.com.au,</w:t>
        </w:r>
      </w:hyperlink>
      <w:r w:rsidRPr="00775341">
        <w:rPr>
          <w:rFonts w:ascii="Aptos" w:eastAsia="Aptos" w:hAnsi="Aptos" w:cs="Aptos"/>
          <w:color w:val="000000" w:themeColor="text1"/>
          <w:lang w:val="en-US"/>
        </w:rPr>
        <w:t xml:space="preserve"> which appears on the project page. </w:t>
      </w:r>
    </w:p>
    <w:p w14:paraId="02DC4234" w14:textId="5E7D6967" w:rsidR="004C160D" w:rsidRPr="002407A1" w:rsidRDefault="004C160D" w:rsidP="004C160D">
      <w:pPr>
        <w:rPr>
          <w:rFonts w:ascii="Aptos" w:eastAsia="Aptos" w:hAnsi="Aptos" w:cs="Aptos"/>
          <w:color w:val="000000" w:themeColor="text1"/>
        </w:rPr>
      </w:pPr>
      <w:r w:rsidRPr="00775341">
        <w:rPr>
          <w:rFonts w:ascii="Aptos" w:eastAsia="Aptos" w:hAnsi="Aptos" w:cs="Aptos"/>
          <w:color w:val="000000" w:themeColor="text1"/>
          <w:lang w:val="en-US"/>
        </w:rPr>
        <w:t xml:space="preserve">Surveys will be the primary mechanism for structured individual feedback during public consultation. This ensures that feedback can be quantified, </w:t>
      </w:r>
      <w:r w:rsidRPr="002407A1">
        <w:rPr>
          <w:rFonts w:ascii="Aptos" w:eastAsia="Aptos" w:hAnsi="Aptos" w:cs="Aptos"/>
          <w:color w:val="000000" w:themeColor="text1"/>
        </w:rPr>
        <w:t>analysed</w:t>
      </w:r>
      <w:r w:rsidRPr="00775341">
        <w:rPr>
          <w:rFonts w:ascii="Aptos" w:eastAsia="Aptos" w:hAnsi="Aptos" w:cs="Aptos"/>
          <w:color w:val="000000" w:themeColor="text1"/>
          <w:lang w:val="en-US"/>
        </w:rPr>
        <w:t xml:space="preserve"> qualitatively (thematic </w:t>
      </w:r>
      <w:r w:rsidRPr="002407A1">
        <w:rPr>
          <w:rFonts w:ascii="Aptos" w:eastAsia="Aptos" w:hAnsi="Aptos" w:cs="Aptos"/>
          <w:color w:val="000000" w:themeColor="text1"/>
        </w:rPr>
        <w:t xml:space="preserve">analysis) and that the outcomes/response can be tracked as required by the Training Package Organising Framework. </w:t>
      </w:r>
    </w:p>
    <w:p w14:paraId="56E46C9A" w14:textId="77777777" w:rsidR="004C160D" w:rsidRPr="00775341" w:rsidRDefault="004C160D" w:rsidP="004C160D">
      <w:pPr>
        <w:rPr>
          <w:rFonts w:ascii="Aptos" w:eastAsia="Aptos" w:hAnsi="Aptos" w:cs="Aptos"/>
          <w:color w:val="000000" w:themeColor="text1"/>
          <w:lang w:val="en-US"/>
        </w:rPr>
      </w:pPr>
      <w:r w:rsidRPr="002407A1">
        <w:rPr>
          <w:rFonts w:ascii="Aptos" w:eastAsia="Aptos" w:hAnsi="Aptos" w:cs="Aptos"/>
          <w:color w:val="000000" w:themeColor="text1"/>
        </w:rPr>
        <w:t>Individual feedback will be captured in the Consultation Log. This also captures the organisation name</w:t>
      </w:r>
      <w:r w:rsidRPr="00775341">
        <w:rPr>
          <w:rFonts w:ascii="Aptos" w:eastAsia="Aptos" w:hAnsi="Aptos" w:cs="Aptos"/>
          <w:color w:val="000000" w:themeColor="text1"/>
          <w:lang w:val="en-US"/>
        </w:rPr>
        <w:t>, stakeholder type, State and the method of communication/consultation. Stakeholder names and contact details will also be collected to enable HumanAbility to clarify and follow up on the feedback if needed. However, these are not included in the published version of the Consultation Log and are not submitted to the funding body.</w:t>
      </w:r>
    </w:p>
    <w:p w14:paraId="14273421" w14:textId="77777777" w:rsidR="004C160D" w:rsidRPr="00775341" w:rsidRDefault="004C160D" w:rsidP="004C160D">
      <w:pPr>
        <w:rPr>
          <w:rFonts w:ascii="Aptos" w:eastAsia="Aptos" w:hAnsi="Aptos" w:cs="Aptos"/>
          <w:color w:val="000000" w:themeColor="text1"/>
          <w:lang w:val="en-US"/>
        </w:rPr>
      </w:pPr>
      <w:r w:rsidRPr="00775341">
        <w:rPr>
          <w:rFonts w:ascii="Aptos" w:eastAsia="Aptos" w:hAnsi="Aptos" w:cs="Aptos"/>
          <w:color w:val="000000" w:themeColor="text1"/>
          <w:lang w:val="en-US"/>
        </w:rPr>
        <w:t xml:space="preserve">As the feedback is reviewed, the action taken in response to the feedback will be documented in the Consultation Log. Where feedback is not incorporated, the rationale for this will also be documented. </w:t>
      </w:r>
    </w:p>
    <w:p w14:paraId="3F079AD9" w14:textId="77777777" w:rsidR="004C160D" w:rsidRPr="00775341" w:rsidRDefault="004C160D" w:rsidP="004C160D">
      <w:pPr>
        <w:rPr>
          <w:rFonts w:ascii="Aptos" w:eastAsia="Aptos" w:hAnsi="Aptos" w:cs="Aptos"/>
          <w:color w:val="000000" w:themeColor="text1"/>
          <w:lang w:val="en-US"/>
        </w:rPr>
      </w:pPr>
      <w:r w:rsidRPr="00775341">
        <w:rPr>
          <w:rFonts w:ascii="Aptos" w:eastAsia="Aptos" w:hAnsi="Aptos" w:cs="Aptos"/>
          <w:color w:val="000000" w:themeColor="text1"/>
          <w:lang w:val="en-US"/>
        </w:rPr>
        <w:t>Where feasible, the themes identified from consultation workshops will be added to the Consultation Log.</w:t>
      </w:r>
    </w:p>
    <w:p w14:paraId="21CC4DE7" w14:textId="09D5F7CF" w:rsidR="004C160D" w:rsidRPr="00775341" w:rsidRDefault="004C160D" w:rsidP="004C160D">
      <w:pPr>
        <w:rPr>
          <w:rFonts w:ascii="Aptos" w:eastAsia="Aptos" w:hAnsi="Aptos" w:cs="Aptos"/>
          <w:color w:val="000000" w:themeColor="text1"/>
          <w:lang w:val="en-US" w:eastAsia="en-GB"/>
        </w:rPr>
      </w:pPr>
      <w:r w:rsidRPr="00775341">
        <w:rPr>
          <w:rFonts w:ascii="Aptos" w:eastAsia="Aptos" w:hAnsi="Aptos" w:cs="Aptos"/>
          <w:color w:val="000000" w:themeColor="text1"/>
          <w:lang w:val="en-US"/>
        </w:rPr>
        <w:t xml:space="preserve">The Consultation log will be published </w:t>
      </w:r>
      <w:r w:rsidR="1E1FE31F" w:rsidRPr="700E41E9">
        <w:rPr>
          <w:rFonts w:ascii="Aptos" w:eastAsia="Aptos" w:hAnsi="Aptos" w:cs="Aptos"/>
          <w:color w:val="000000" w:themeColor="text1"/>
          <w:lang w:val="en-US"/>
        </w:rPr>
        <w:t>on</w:t>
      </w:r>
      <w:r w:rsidRPr="00775341">
        <w:rPr>
          <w:rFonts w:ascii="Aptos" w:eastAsia="Aptos" w:hAnsi="Aptos" w:cs="Aptos"/>
          <w:color w:val="000000" w:themeColor="text1"/>
          <w:lang w:val="en-US"/>
        </w:rPr>
        <w:t xml:space="preserve"> the project page after consultations and incorporation of feedback is complete.</w:t>
      </w:r>
    </w:p>
    <w:p w14:paraId="35D54CF1" w14:textId="197C84F6" w:rsidR="004C160D" w:rsidRPr="00423B86" w:rsidRDefault="004C160D" w:rsidP="00A022ED">
      <w:pPr>
        <w:pStyle w:val="Heading1"/>
        <w:numPr>
          <w:ilvl w:val="0"/>
          <w:numId w:val="45"/>
        </w:numPr>
        <w:spacing w:after="120" w:line="240" w:lineRule="auto"/>
        <w:ind w:left="720" w:hanging="720"/>
        <w:rPr>
          <w:color w:val="4EA72E" w:themeColor="accent6"/>
          <w:lang w:val="en-US"/>
        </w:rPr>
      </w:pPr>
      <w:bookmarkStart w:id="29" w:name="_Toc181892506"/>
      <w:bookmarkStart w:id="30" w:name="_Toc182989036"/>
      <w:r>
        <w:rPr>
          <w:color w:val="4EA72E" w:themeColor="accent6"/>
          <w:lang w:val="en-US"/>
        </w:rPr>
        <w:t>Evaluation</w:t>
      </w:r>
      <w:bookmarkEnd w:id="29"/>
      <w:bookmarkEnd w:id="30"/>
    </w:p>
    <w:p w14:paraId="52F591F7" w14:textId="77777777" w:rsidR="004C160D" w:rsidRPr="001556DC" w:rsidRDefault="004C160D" w:rsidP="004C160D">
      <w:pPr>
        <w:rPr>
          <w:rFonts w:ascii="Aptos" w:eastAsia="Aptos" w:hAnsi="Aptos" w:cs="Aptos"/>
          <w:color w:val="000000" w:themeColor="text1"/>
        </w:rPr>
      </w:pPr>
      <w:r w:rsidRPr="001556DC">
        <w:rPr>
          <w:rFonts w:ascii="Aptos" w:eastAsia="Aptos" w:hAnsi="Aptos" w:cs="Aptos"/>
          <w:color w:val="000000" w:themeColor="text1"/>
        </w:rPr>
        <w:t xml:space="preserve">The effectiveness of the Consultation Strategy will be evaluated using the following measures: </w:t>
      </w:r>
    </w:p>
    <w:p w14:paraId="31ED9775"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t>Analysis of stakeholder type and location</w:t>
      </w:r>
    </w:p>
    <w:p w14:paraId="02D83E79"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t>Number of interviews achieved in pre-draft and functional analysis work</w:t>
      </w:r>
    </w:p>
    <w:p w14:paraId="3CE148B4"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t>Attendance at consultation workshops</w:t>
      </w:r>
    </w:p>
    <w:p w14:paraId="29AEE355"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t>Number of dedicated website page visits and submissions made in the portal</w:t>
      </w:r>
    </w:p>
    <w:p w14:paraId="3553F85D"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lastRenderedPageBreak/>
        <w:t>Social media posts, engagement and reach (on HumanAbility social media pages and other social media pages)</w:t>
      </w:r>
    </w:p>
    <w:p w14:paraId="716BE25F"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t>Newsletter articles / news items published by stakeholders</w:t>
      </w:r>
    </w:p>
    <w:p w14:paraId="52D84781"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t>Meetings held / attendance / topics</w:t>
      </w:r>
    </w:p>
    <w:p w14:paraId="4E3BF668" w14:textId="77777777" w:rsidR="004C160D" w:rsidRPr="001556DC" w:rsidRDefault="004C160D" w:rsidP="004C160D">
      <w:pPr>
        <w:pStyle w:val="ListParagraph"/>
        <w:numPr>
          <w:ilvl w:val="0"/>
          <w:numId w:val="51"/>
        </w:numPr>
        <w:rPr>
          <w:rFonts w:ascii="Aptos" w:eastAsia="Aptos" w:hAnsi="Aptos" w:cs="Aptos"/>
          <w:color w:val="000000" w:themeColor="text1"/>
        </w:rPr>
      </w:pPr>
      <w:r w:rsidRPr="001556DC">
        <w:rPr>
          <w:rFonts w:ascii="Aptos" w:eastAsia="Aptos" w:hAnsi="Aptos" w:cs="Aptos"/>
          <w:color w:val="000000" w:themeColor="text1"/>
        </w:rPr>
        <w:t>An increase in enrolments and completions of the relevant qualifications.</w:t>
      </w:r>
    </w:p>
    <w:p w14:paraId="6D68C5C0" w14:textId="77777777" w:rsidR="004C160D" w:rsidRPr="001556DC" w:rsidRDefault="004C160D" w:rsidP="004C160D">
      <w:r w:rsidRPr="001556DC">
        <w:rPr>
          <w:rFonts w:ascii="Aptos" w:eastAsia="Aptos" w:hAnsi="Aptos" w:cs="Aptos"/>
          <w:color w:val="000000" w:themeColor="text1"/>
        </w:rPr>
        <w:t>The Technical Committee and Industry Advisory Committee will also be asked to provide advice relating to the effectiveness of the Consultation Strategy in driving project outcomes.</w:t>
      </w:r>
    </w:p>
    <w:p w14:paraId="2096FD8B" w14:textId="77777777" w:rsidR="009F3E45" w:rsidRDefault="009F3E45"/>
    <w:sectPr w:rsidR="009F3E4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DCB7" w14:textId="77777777" w:rsidR="00844943" w:rsidRDefault="00844943" w:rsidP="00C76F42">
      <w:pPr>
        <w:spacing w:after="0" w:line="240" w:lineRule="auto"/>
      </w:pPr>
      <w:r>
        <w:separator/>
      </w:r>
    </w:p>
  </w:endnote>
  <w:endnote w:type="continuationSeparator" w:id="0">
    <w:p w14:paraId="2E3F51E1" w14:textId="77777777" w:rsidR="00844943" w:rsidRDefault="00844943" w:rsidP="00C76F42">
      <w:pPr>
        <w:spacing w:after="0" w:line="240" w:lineRule="auto"/>
      </w:pPr>
      <w:r>
        <w:continuationSeparator/>
      </w:r>
    </w:p>
  </w:endnote>
  <w:endnote w:type="continuationNotice" w:id="1">
    <w:p w14:paraId="5E17F37A" w14:textId="77777777" w:rsidR="00844943" w:rsidRDefault="00844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sans-serif">
    <w:altName w:val="Calibri"/>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Soft Semibold">
    <w:panose1 w:val="02000506030000020004"/>
    <w:charset w:val="00"/>
    <w:family w:val="auto"/>
    <w:notTrueType/>
    <w:pitch w:val="variable"/>
    <w:sig w:usb0="2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F4B0" w14:textId="2FDA301C" w:rsidR="00C76F42" w:rsidRDefault="465F28D0">
    <w:pPr>
      <w:pStyle w:val="Footer"/>
      <w:jc w:val="center"/>
    </w:pPr>
    <w:r>
      <w:t>25-010 Early Childhood Education and Care Qualification Review</w:t>
    </w:r>
    <w:r w:rsidR="6FB53AA8">
      <w:tab/>
    </w:r>
    <w:sdt>
      <w:sdtPr>
        <w:id w:val="996773999"/>
        <w:docPartObj>
          <w:docPartGallery w:val="Page Numbers (Bottom of Page)"/>
          <w:docPartUnique/>
        </w:docPartObj>
      </w:sdtPr>
      <w:sdtEndPr>
        <w:rPr>
          <w:noProof/>
        </w:rPr>
      </w:sdtEndPr>
      <w:sdtContent>
        <w:r w:rsidR="6FB53AA8" w:rsidRPr="465F28D0">
          <w:rPr>
            <w:noProof/>
          </w:rPr>
          <w:fldChar w:fldCharType="begin"/>
        </w:r>
        <w:r w:rsidR="6FB53AA8">
          <w:instrText xml:space="preserve"> PAGE   \* MERGEFORMAT </w:instrText>
        </w:r>
        <w:r w:rsidR="6FB53AA8" w:rsidRPr="465F28D0">
          <w:fldChar w:fldCharType="separate"/>
        </w:r>
        <w:r w:rsidRPr="465F28D0">
          <w:rPr>
            <w:noProof/>
          </w:rPr>
          <w:t>2</w:t>
        </w:r>
        <w:r w:rsidR="6FB53AA8" w:rsidRPr="465F28D0">
          <w:rPr>
            <w:noProof/>
          </w:rPr>
          <w:fldChar w:fldCharType="end"/>
        </w:r>
      </w:sdtContent>
    </w:sdt>
  </w:p>
  <w:p w14:paraId="4F5DB681" w14:textId="77777777" w:rsidR="00C76F42" w:rsidRDefault="00C7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3E5F" w14:textId="77777777" w:rsidR="00844943" w:rsidRDefault="00844943" w:rsidP="00C76F42">
      <w:pPr>
        <w:spacing w:after="0" w:line="240" w:lineRule="auto"/>
      </w:pPr>
      <w:r>
        <w:separator/>
      </w:r>
    </w:p>
  </w:footnote>
  <w:footnote w:type="continuationSeparator" w:id="0">
    <w:p w14:paraId="612B8660" w14:textId="77777777" w:rsidR="00844943" w:rsidRDefault="00844943" w:rsidP="00C76F42">
      <w:pPr>
        <w:spacing w:after="0" w:line="240" w:lineRule="auto"/>
      </w:pPr>
      <w:r>
        <w:continuationSeparator/>
      </w:r>
    </w:p>
  </w:footnote>
  <w:footnote w:type="continuationNotice" w:id="1">
    <w:p w14:paraId="6AAF8ADE" w14:textId="77777777" w:rsidR="00844943" w:rsidRDefault="00844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A6A556" w14:paraId="67B405A0" w14:textId="77777777" w:rsidTr="05A6A556">
      <w:trPr>
        <w:trHeight w:val="300"/>
      </w:trPr>
      <w:tc>
        <w:tcPr>
          <w:tcW w:w="3005" w:type="dxa"/>
        </w:tcPr>
        <w:p w14:paraId="1A5F9F41" w14:textId="14BF27D3" w:rsidR="05A6A556" w:rsidRDefault="05A6A556" w:rsidP="05A6A556">
          <w:pPr>
            <w:pStyle w:val="Header"/>
            <w:ind w:left="-115"/>
          </w:pPr>
        </w:p>
      </w:tc>
      <w:tc>
        <w:tcPr>
          <w:tcW w:w="3005" w:type="dxa"/>
        </w:tcPr>
        <w:p w14:paraId="32865246" w14:textId="0D557A76" w:rsidR="05A6A556" w:rsidRDefault="05A6A556" w:rsidP="05A6A556">
          <w:pPr>
            <w:pStyle w:val="Header"/>
            <w:jc w:val="center"/>
          </w:pPr>
        </w:p>
      </w:tc>
      <w:tc>
        <w:tcPr>
          <w:tcW w:w="3005" w:type="dxa"/>
        </w:tcPr>
        <w:p w14:paraId="33DF4D66" w14:textId="4DF828EA" w:rsidR="05A6A556" w:rsidRDefault="05A6A556" w:rsidP="05A6A556">
          <w:pPr>
            <w:pStyle w:val="Header"/>
            <w:ind w:right="-115"/>
            <w:jc w:val="right"/>
          </w:pPr>
        </w:p>
      </w:tc>
    </w:tr>
  </w:tbl>
  <w:p w14:paraId="705CE4CB" w14:textId="7E010CAC" w:rsidR="00184234" w:rsidRDefault="0018423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qLSdVh3" int2:invalidationBookmarkName="" int2:hashCode="uF2sf2RkddQBil" int2:id="fHZggb4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32B"/>
    <w:multiLevelType w:val="hybridMultilevel"/>
    <w:tmpl w:val="C7B0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4822"/>
    <w:multiLevelType w:val="hybridMultilevel"/>
    <w:tmpl w:val="E7402F86"/>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390BF0"/>
    <w:multiLevelType w:val="multilevel"/>
    <w:tmpl w:val="65D8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C11A0"/>
    <w:multiLevelType w:val="hybridMultilevel"/>
    <w:tmpl w:val="B8169D8C"/>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D46BF5"/>
    <w:multiLevelType w:val="hybridMultilevel"/>
    <w:tmpl w:val="B4802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DBFC75"/>
    <w:multiLevelType w:val="hybridMultilevel"/>
    <w:tmpl w:val="B40A6F24"/>
    <w:lvl w:ilvl="0" w:tplc="3C12E6DE">
      <w:start w:val="1"/>
      <w:numFmt w:val="bullet"/>
      <w:lvlText w:val=""/>
      <w:lvlJc w:val="left"/>
      <w:pPr>
        <w:ind w:left="720" w:hanging="360"/>
      </w:pPr>
      <w:rPr>
        <w:rFonts w:ascii="Symbol" w:hAnsi="Symbol" w:hint="default"/>
      </w:rPr>
    </w:lvl>
    <w:lvl w:ilvl="1" w:tplc="9392D982">
      <w:start w:val="1"/>
      <w:numFmt w:val="bullet"/>
      <w:lvlText w:val="o"/>
      <w:lvlJc w:val="left"/>
      <w:pPr>
        <w:ind w:left="1440" w:hanging="360"/>
      </w:pPr>
      <w:rPr>
        <w:rFonts w:ascii="Courier New" w:hAnsi="Courier New" w:hint="default"/>
      </w:rPr>
    </w:lvl>
    <w:lvl w:ilvl="2" w:tplc="00D89B98">
      <w:start w:val="1"/>
      <w:numFmt w:val="bullet"/>
      <w:lvlText w:val=""/>
      <w:lvlJc w:val="left"/>
      <w:pPr>
        <w:ind w:left="2160" w:hanging="360"/>
      </w:pPr>
      <w:rPr>
        <w:rFonts w:ascii="Wingdings" w:hAnsi="Wingdings" w:hint="default"/>
      </w:rPr>
    </w:lvl>
    <w:lvl w:ilvl="3" w:tplc="877C2B76">
      <w:start w:val="1"/>
      <w:numFmt w:val="bullet"/>
      <w:lvlText w:val=""/>
      <w:lvlJc w:val="left"/>
      <w:pPr>
        <w:ind w:left="2880" w:hanging="360"/>
      </w:pPr>
      <w:rPr>
        <w:rFonts w:ascii="Symbol" w:hAnsi="Symbol" w:hint="default"/>
      </w:rPr>
    </w:lvl>
    <w:lvl w:ilvl="4" w:tplc="C9149F30">
      <w:start w:val="1"/>
      <w:numFmt w:val="bullet"/>
      <w:lvlText w:val="o"/>
      <w:lvlJc w:val="left"/>
      <w:pPr>
        <w:ind w:left="3600" w:hanging="360"/>
      </w:pPr>
      <w:rPr>
        <w:rFonts w:ascii="Courier New" w:hAnsi="Courier New" w:hint="default"/>
      </w:rPr>
    </w:lvl>
    <w:lvl w:ilvl="5" w:tplc="99060084">
      <w:start w:val="1"/>
      <w:numFmt w:val="bullet"/>
      <w:lvlText w:val=""/>
      <w:lvlJc w:val="left"/>
      <w:pPr>
        <w:ind w:left="4320" w:hanging="360"/>
      </w:pPr>
      <w:rPr>
        <w:rFonts w:ascii="Wingdings" w:hAnsi="Wingdings" w:hint="default"/>
      </w:rPr>
    </w:lvl>
    <w:lvl w:ilvl="6" w:tplc="3BC8DB7E">
      <w:start w:val="1"/>
      <w:numFmt w:val="bullet"/>
      <w:lvlText w:val=""/>
      <w:lvlJc w:val="left"/>
      <w:pPr>
        <w:ind w:left="5040" w:hanging="360"/>
      </w:pPr>
      <w:rPr>
        <w:rFonts w:ascii="Symbol" w:hAnsi="Symbol" w:hint="default"/>
      </w:rPr>
    </w:lvl>
    <w:lvl w:ilvl="7" w:tplc="EAC419DC">
      <w:start w:val="1"/>
      <w:numFmt w:val="bullet"/>
      <w:lvlText w:val="o"/>
      <w:lvlJc w:val="left"/>
      <w:pPr>
        <w:ind w:left="5760" w:hanging="360"/>
      </w:pPr>
      <w:rPr>
        <w:rFonts w:ascii="Courier New" w:hAnsi="Courier New" w:hint="default"/>
      </w:rPr>
    </w:lvl>
    <w:lvl w:ilvl="8" w:tplc="5844ADA0">
      <w:start w:val="1"/>
      <w:numFmt w:val="bullet"/>
      <w:lvlText w:val=""/>
      <w:lvlJc w:val="left"/>
      <w:pPr>
        <w:ind w:left="6480" w:hanging="360"/>
      </w:pPr>
      <w:rPr>
        <w:rFonts w:ascii="Wingdings" w:hAnsi="Wingdings" w:hint="default"/>
      </w:rPr>
    </w:lvl>
  </w:abstractNum>
  <w:abstractNum w:abstractNumId="6" w15:restartNumberingAfterBreak="0">
    <w:nsid w:val="19824459"/>
    <w:multiLevelType w:val="hybridMultilevel"/>
    <w:tmpl w:val="9D483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D70AED"/>
    <w:multiLevelType w:val="hybridMultilevel"/>
    <w:tmpl w:val="A9F23FCC"/>
    <w:lvl w:ilvl="0" w:tplc="08090005">
      <w:start w:val="1"/>
      <w:numFmt w:val="bullet"/>
      <w:lvlText w:val=""/>
      <w:lvlJc w:val="left"/>
      <w:pPr>
        <w:ind w:left="748" w:hanging="360"/>
      </w:pPr>
      <w:rPr>
        <w:rFonts w:ascii="Wingdings" w:hAnsi="Wingdings" w:hint="default"/>
      </w:rPr>
    </w:lvl>
    <w:lvl w:ilvl="1" w:tplc="08090003">
      <w:start w:val="1"/>
      <w:numFmt w:val="bullet"/>
      <w:lvlText w:val="o"/>
      <w:lvlJc w:val="left"/>
      <w:pPr>
        <w:ind w:left="1468" w:hanging="360"/>
      </w:pPr>
      <w:rPr>
        <w:rFonts w:ascii="Courier New" w:hAnsi="Courier New" w:cs="Courier New" w:hint="default"/>
      </w:rPr>
    </w:lvl>
    <w:lvl w:ilvl="2" w:tplc="08090005">
      <w:start w:val="1"/>
      <w:numFmt w:val="bullet"/>
      <w:lvlText w:val=""/>
      <w:lvlJc w:val="left"/>
      <w:pPr>
        <w:ind w:left="2188" w:hanging="360"/>
      </w:pPr>
      <w:rPr>
        <w:rFonts w:ascii="Wingdings" w:hAnsi="Wingdings" w:hint="default"/>
      </w:rPr>
    </w:lvl>
    <w:lvl w:ilvl="3" w:tplc="08090001">
      <w:start w:val="1"/>
      <w:numFmt w:val="bullet"/>
      <w:lvlText w:val=""/>
      <w:lvlJc w:val="left"/>
      <w:pPr>
        <w:ind w:left="2908" w:hanging="360"/>
      </w:pPr>
      <w:rPr>
        <w:rFonts w:ascii="Symbol" w:hAnsi="Symbol" w:hint="default"/>
      </w:rPr>
    </w:lvl>
    <w:lvl w:ilvl="4" w:tplc="08090003">
      <w:start w:val="1"/>
      <w:numFmt w:val="bullet"/>
      <w:lvlText w:val="o"/>
      <w:lvlJc w:val="left"/>
      <w:pPr>
        <w:ind w:left="3628" w:hanging="360"/>
      </w:pPr>
      <w:rPr>
        <w:rFonts w:ascii="Courier New" w:hAnsi="Courier New" w:cs="Courier New" w:hint="default"/>
      </w:rPr>
    </w:lvl>
    <w:lvl w:ilvl="5" w:tplc="08090005">
      <w:start w:val="1"/>
      <w:numFmt w:val="bullet"/>
      <w:lvlText w:val=""/>
      <w:lvlJc w:val="left"/>
      <w:pPr>
        <w:ind w:left="4348" w:hanging="360"/>
      </w:pPr>
      <w:rPr>
        <w:rFonts w:ascii="Wingdings" w:hAnsi="Wingdings" w:hint="default"/>
      </w:rPr>
    </w:lvl>
    <w:lvl w:ilvl="6" w:tplc="08090001">
      <w:start w:val="1"/>
      <w:numFmt w:val="bullet"/>
      <w:lvlText w:val=""/>
      <w:lvlJc w:val="left"/>
      <w:pPr>
        <w:ind w:left="5068" w:hanging="360"/>
      </w:pPr>
      <w:rPr>
        <w:rFonts w:ascii="Symbol" w:hAnsi="Symbol" w:hint="default"/>
      </w:rPr>
    </w:lvl>
    <w:lvl w:ilvl="7" w:tplc="08090003">
      <w:start w:val="1"/>
      <w:numFmt w:val="bullet"/>
      <w:lvlText w:val="o"/>
      <w:lvlJc w:val="left"/>
      <w:pPr>
        <w:ind w:left="5788" w:hanging="360"/>
      </w:pPr>
      <w:rPr>
        <w:rFonts w:ascii="Courier New" w:hAnsi="Courier New" w:cs="Courier New" w:hint="default"/>
      </w:rPr>
    </w:lvl>
    <w:lvl w:ilvl="8" w:tplc="08090005">
      <w:start w:val="1"/>
      <w:numFmt w:val="bullet"/>
      <w:lvlText w:val=""/>
      <w:lvlJc w:val="left"/>
      <w:pPr>
        <w:ind w:left="6508" w:hanging="360"/>
      </w:pPr>
      <w:rPr>
        <w:rFonts w:ascii="Wingdings" w:hAnsi="Wingdings" w:hint="default"/>
      </w:rPr>
    </w:lvl>
  </w:abstractNum>
  <w:abstractNum w:abstractNumId="8" w15:restartNumberingAfterBreak="0">
    <w:nsid w:val="1B3A2390"/>
    <w:multiLevelType w:val="hybridMultilevel"/>
    <w:tmpl w:val="FD309EE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444156"/>
    <w:multiLevelType w:val="multilevel"/>
    <w:tmpl w:val="E35846C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B525003"/>
    <w:multiLevelType w:val="hybridMultilevel"/>
    <w:tmpl w:val="FA82D6DE"/>
    <w:lvl w:ilvl="0" w:tplc="43904308">
      <w:numFmt w:val="bullet"/>
      <w:lvlText w:val="-"/>
      <w:lvlJc w:val="left"/>
      <w:pPr>
        <w:ind w:left="388" w:hanging="360"/>
      </w:pPr>
      <w:rPr>
        <w:rFonts w:ascii="Calibri" w:eastAsiaTheme="minorHAnsi" w:hAnsi="Calibri" w:cs="Calibri"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1" w15:restartNumberingAfterBreak="0">
    <w:nsid w:val="1B7D3D7C"/>
    <w:multiLevelType w:val="hybridMultilevel"/>
    <w:tmpl w:val="174E6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BD660F"/>
    <w:multiLevelType w:val="hybridMultilevel"/>
    <w:tmpl w:val="C4C2F156"/>
    <w:lvl w:ilvl="0" w:tplc="F8A0BC34">
      <w:start w:val="1"/>
      <w:numFmt w:val="bullet"/>
      <w:lvlText w:val=""/>
      <w:lvlJc w:val="left"/>
      <w:pPr>
        <w:ind w:left="375" w:hanging="360"/>
      </w:pPr>
      <w:rPr>
        <w:rFonts w:ascii="Symbol" w:hAnsi="Symbol" w:hint="default"/>
      </w:rPr>
    </w:lvl>
    <w:lvl w:ilvl="1" w:tplc="A8C08250">
      <w:start w:val="1"/>
      <w:numFmt w:val="bullet"/>
      <w:lvlText w:val="o"/>
      <w:lvlJc w:val="left"/>
      <w:pPr>
        <w:ind w:left="1095" w:hanging="360"/>
      </w:pPr>
      <w:rPr>
        <w:rFonts w:ascii="Courier New" w:hAnsi="Courier New" w:hint="default"/>
      </w:rPr>
    </w:lvl>
    <w:lvl w:ilvl="2" w:tplc="B646171C">
      <w:start w:val="1"/>
      <w:numFmt w:val="bullet"/>
      <w:lvlText w:val=""/>
      <w:lvlJc w:val="left"/>
      <w:pPr>
        <w:ind w:left="1815" w:hanging="360"/>
      </w:pPr>
      <w:rPr>
        <w:rFonts w:ascii="Wingdings" w:hAnsi="Wingdings" w:hint="default"/>
      </w:rPr>
    </w:lvl>
    <w:lvl w:ilvl="3" w:tplc="0AE2E908">
      <w:start w:val="1"/>
      <w:numFmt w:val="bullet"/>
      <w:lvlText w:val=""/>
      <w:lvlJc w:val="left"/>
      <w:pPr>
        <w:ind w:left="2535" w:hanging="360"/>
      </w:pPr>
      <w:rPr>
        <w:rFonts w:ascii="Symbol" w:hAnsi="Symbol" w:hint="default"/>
      </w:rPr>
    </w:lvl>
    <w:lvl w:ilvl="4" w:tplc="80CC87E2">
      <w:start w:val="1"/>
      <w:numFmt w:val="bullet"/>
      <w:lvlText w:val="o"/>
      <w:lvlJc w:val="left"/>
      <w:pPr>
        <w:ind w:left="3255" w:hanging="360"/>
      </w:pPr>
      <w:rPr>
        <w:rFonts w:ascii="Courier New" w:hAnsi="Courier New" w:hint="default"/>
      </w:rPr>
    </w:lvl>
    <w:lvl w:ilvl="5" w:tplc="89308236">
      <w:start w:val="1"/>
      <w:numFmt w:val="bullet"/>
      <w:lvlText w:val=""/>
      <w:lvlJc w:val="left"/>
      <w:pPr>
        <w:ind w:left="3975" w:hanging="360"/>
      </w:pPr>
      <w:rPr>
        <w:rFonts w:ascii="Wingdings" w:hAnsi="Wingdings" w:hint="default"/>
      </w:rPr>
    </w:lvl>
    <w:lvl w:ilvl="6" w:tplc="E4648DB6">
      <w:start w:val="1"/>
      <w:numFmt w:val="bullet"/>
      <w:lvlText w:val=""/>
      <w:lvlJc w:val="left"/>
      <w:pPr>
        <w:ind w:left="4695" w:hanging="360"/>
      </w:pPr>
      <w:rPr>
        <w:rFonts w:ascii="Symbol" w:hAnsi="Symbol" w:hint="default"/>
      </w:rPr>
    </w:lvl>
    <w:lvl w:ilvl="7" w:tplc="FD2E964A">
      <w:start w:val="1"/>
      <w:numFmt w:val="bullet"/>
      <w:lvlText w:val="o"/>
      <w:lvlJc w:val="left"/>
      <w:pPr>
        <w:ind w:left="5415" w:hanging="360"/>
      </w:pPr>
      <w:rPr>
        <w:rFonts w:ascii="Courier New" w:hAnsi="Courier New" w:hint="default"/>
      </w:rPr>
    </w:lvl>
    <w:lvl w:ilvl="8" w:tplc="11F09068">
      <w:start w:val="1"/>
      <w:numFmt w:val="bullet"/>
      <w:lvlText w:val=""/>
      <w:lvlJc w:val="left"/>
      <w:pPr>
        <w:ind w:left="6135" w:hanging="360"/>
      </w:pPr>
      <w:rPr>
        <w:rFonts w:ascii="Wingdings" w:hAnsi="Wingdings" w:hint="default"/>
      </w:rPr>
    </w:lvl>
  </w:abstractNum>
  <w:abstractNum w:abstractNumId="13" w15:restartNumberingAfterBreak="0">
    <w:nsid w:val="22234499"/>
    <w:multiLevelType w:val="multilevel"/>
    <w:tmpl w:val="BA54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12993"/>
    <w:multiLevelType w:val="hybridMultilevel"/>
    <w:tmpl w:val="30CEA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19230C"/>
    <w:multiLevelType w:val="multilevel"/>
    <w:tmpl w:val="9D6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787F17"/>
    <w:multiLevelType w:val="hybridMultilevel"/>
    <w:tmpl w:val="07AEDD7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8668C"/>
    <w:multiLevelType w:val="hybridMultilevel"/>
    <w:tmpl w:val="B832E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C42A80"/>
    <w:multiLevelType w:val="hybridMultilevel"/>
    <w:tmpl w:val="42923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D54499"/>
    <w:multiLevelType w:val="hybridMultilevel"/>
    <w:tmpl w:val="D02C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CB62CF"/>
    <w:multiLevelType w:val="multilevel"/>
    <w:tmpl w:val="B08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9C8706"/>
    <w:multiLevelType w:val="hybridMultilevel"/>
    <w:tmpl w:val="939EB5AA"/>
    <w:lvl w:ilvl="0" w:tplc="F2820BFE">
      <w:start w:val="1"/>
      <w:numFmt w:val="bullet"/>
      <w:lvlText w:val=""/>
      <w:lvlJc w:val="left"/>
      <w:pPr>
        <w:ind w:left="720" w:hanging="360"/>
      </w:pPr>
      <w:rPr>
        <w:rFonts w:ascii="Symbol" w:hAnsi="Symbol" w:hint="default"/>
      </w:rPr>
    </w:lvl>
    <w:lvl w:ilvl="1" w:tplc="4A10C532">
      <w:start w:val="1"/>
      <w:numFmt w:val="bullet"/>
      <w:lvlText w:val="o"/>
      <w:lvlJc w:val="left"/>
      <w:pPr>
        <w:ind w:left="1440" w:hanging="360"/>
      </w:pPr>
      <w:rPr>
        <w:rFonts w:ascii="Courier New" w:hAnsi="Courier New" w:hint="default"/>
      </w:rPr>
    </w:lvl>
    <w:lvl w:ilvl="2" w:tplc="8B3C0D9E">
      <w:start w:val="1"/>
      <w:numFmt w:val="bullet"/>
      <w:lvlText w:val=""/>
      <w:lvlJc w:val="left"/>
      <w:pPr>
        <w:ind w:left="2160" w:hanging="360"/>
      </w:pPr>
      <w:rPr>
        <w:rFonts w:ascii="Wingdings" w:hAnsi="Wingdings" w:hint="default"/>
      </w:rPr>
    </w:lvl>
    <w:lvl w:ilvl="3" w:tplc="DA7A3D44">
      <w:start w:val="1"/>
      <w:numFmt w:val="bullet"/>
      <w:lvlText w:val=""/>
      <w:lvlJc w:val="left"/>
      <w:pPr>
        <w:ind w:left="2880" w:hanging="360"/>
      </w:pPr>
      <w:rPr>
        <w:rFonts w:ascii="Symbol" w:hAnsi="Symbol" w:hint="default"/>
      </w:rPr>
    </w:lvl>
    <w:lvl w:ilvl="4" w:tplc="E600150E">
      <w:start w:val="1"/>
      <w:numFmt w:val="bullet"/>
      <w:lvlText w:val="o"/>
      <w:lvlJc w:val="left"/>
      <w:pPr>
        <w:ind w:left="3600" w:hanging="360"/>
      </w:pPr>
      <w:rPr>
        <w:rFonts w:ascii="Courier New" w:hAnsi="Courier New" w:hint="default"/>
      </w:rPr>
    </w:lvl>
    <w:lvl w:ilvl="5" w:tplc="20EED714">
      <w:start w:val="1"/>
      <w:numFmt w:val="bullet"/>
      <w:lvlText w:val=""/>
      <w:lvlJc w:val="left"/>
      <w:pPr>
        <w:ind w:left="4320" w:hanging="360"/>
      </w:pPr>
      <w:rPr>
        <w:rFonts w:ascii="Wingdings" w:hAnsi="Wingdings" w:hint="default"/>
      </w:rPr>
    </w:lvl>
    <w:lvl w:ilvl="6" w:tplc="D1622BF4">
      <w:start w:val="1"/>
      <w:numFmt w:val="bullet"/>
      <w:lvlText w:val=""/>
      <w:lvlJc w:val="left"/>
      <w:pPr>
        <w:ind w:left="5040" w:hanging="360"/>
      </w:pPr>
      <w:rPr>
        <w:rFonts w:ascii="Symbol" w:hAnsi="Symbol" w:hint="default"/>
      </w:rPr>
    </w:lvl>
    <w:lvl w:ilvl="7" w:tplc="A0B6FD52">
      <w:start w:val="1"/>
      <w:numFmt w:val="bullet"/>
      <w:lvlText w:val="o"/>
      <w:lvlJc w:val="left"/>
      <w:pPr>
        <w:ind w:left="5760" w:hanging="360"/>
      </w:pPr>
      <w:rPr>
        <w:rFonts w:ascii="Courier New" w:hAnsi="Courier New" w:hint="default"/>
      </w:rPr>
    </w:lvl>
    <w:lvl w:ilvl="8" w:tplc="B4E65EEC">
      <w:start w:val="1"/>
      <w:numFmt w:val="bullet"/>
      <w:lvlText w:val=""/>
      <w:lvlJc w:val="left"/>
      <w:pPr>
        <w:ind w:left="6480" w:hanging="360"/>
      </w:pPr>
      <w:rPr>
        <w:rFonts w:ascii="Wingdings" w:hAnsi="Wingdings" w:hint="default"/>
      </w:rPr>
    </w:lvl>
  </w:abstractNum>
  <w:abstractNum w:abstractNumId="22" w15:restartNumberingAfterBreak="0">
    <w:nsid w:val="39F6DF7D"/>
    <w:multiLevelType w:val="hybridMultilevel"/>
    <w:tmpl w:val="693446C4"/>
    <w:lvl w:ilvl="0" w:tplc="2D6E6096">
      <w:start w:val="1"/>
      <w:numFmt w:val="bullet"/>
      <w:lvlText w:val="·"/>
      <w:lvlJc w:val="left"/>
      <w:pPr>
        <w:ind w:left="720" w:hanging="360"/>
      </w:pPr>
      <w:rPr>
        <w:rFonts w:ascii="Calibri, sans-serif" w:hAnsi="Calibri, sans-serif" w:hint="default"/>
      </w:rPr>
    </w:lvl>
    <w:lvl w:ilvl="1" w:tplc="C9E87A56">
      <w:start w:val="1"/>
      <w:numFmt w:val="bullet"/>
      <w:lvlText w:val="o"/>
      <w:lvlJc w:val="left"/>
      <w:pPr>
        <w:ind w:left="1440" w:hanging="360"/>
      </w:pPr>
      <w:rPr>
        <w:rFonts w:ascii="Courier New" w:hAnsi="Courier New" w:cs="Times New Roman" w:hint="default"/>
      </w:rPr>
    </w:lvl>
    <w:lvl w:ilvl="2" w:tplc="D0A01628">
      <w:start w:val="1"/>
      <w:numFmt w:val="bullet"/>
      <w:lvlText w:val=""/>
      <w:lvlJc w:val="left"/>
      <w:pPr>
        <w:ind w:left="2160" w:hanging="360"/>
      </w:pPr>
      <w:rPr>
        <w:rFonts w:ascii="Wingdings" w:hAnsi="Wingdings" w:hint="default"/>
      </w:rPr>
    </w:lvl>
    <w:lvl w:ilvl="3" w:tplc="7F764DF0">
      <w:start w:val="1"/>
      <w:numFmt w:val="bullet"/>
      <w:lvlText w:val=""/>
      <w:lvlJc w:val="left"/>
      <w:pPr>
        <w:ind w:left="2880" w:hanging="360"/>
      </w:pPr>
      <w:rPr>
        <w:rFonts w:ascii="Symbol" w:hAnsi="Symbol" w:hint="default"/>
      </w:rPr>
    </w:lvl>
    <w:lvl w:ilvl="4" w:tplc="4ACCE5DA">
      <w:start w:val="1"/>
      <w:numFmt w:val="bullet"/>
      <w:lvlText w:val="o"/>
      <w:lvlJc w:val="left"/>
      <w:pPr>
        <w:ind w:left="3600" w:hanging="360"/>
      </w:pPr>
      <w:rPr>
        <w:rFonts w:ascii="Courier New" w:hAnsi="Courier New" w:cs="Times New Roman" w:hint="default"/>
      </w:rPr>
    </w:lvl>
    <w:lvl w:ilvl="5" w:tplc="77904596">
      <w:start w:val="1"/>
      <w:numFmt w:val="bullet"/>
      <w:lvlText w:val=""/>
      <w:lvlJc w:val="left"/>
      <w:pPr>
        <w:ind w:left="4320" w:hanging="360"/>
      </w:pPr>
      <w:rPr>
        <w:rFonts w:ascii="Wingdings" w:hAnsi="Wingdings" w:hint="default"/>
      </w:rPr>
    </w:lvl>
    <w:lvl w:ilvl="6" w:tplc="1D1C292C">
      <w:start w:val="1"/>
      <w:numFmt w:val="bullet"/>
      <w:lvlText w:val=""/>
      <w:lvlJc w:val="left"/>
      <w:pPr>
        <w:ind w:left="5040" w:hanging="360"/>
      </w:pPr>
      <w:rPr>
        <w:rFonts w:ascii="Symbol" w:hAnsi="Symbol" w:hint="default"/>
      </w:rPr>
    </w:lvl>
    <w:lvl w:ilvl="7" w:tplc="C038AC98">
      <w:start w:val="1"/>
      <w:numFmt w:val="bullet"/>
      <w:lvlText w:val="o"/>
      <w:lvlJc w:val="left"/>
      <w:pPr>
        <w:ind w:left="5760" w:hanging="360"/>
      </w:pPr>
      <w:rPr>
        <w:rFonts w:ascii="Courier New" w:hAnsi="Courier New" w:cs="Times New Roman" w:hint="default"/>
      </w:rPr>
    </w:lvl>
    <w:lvl w:ilvl="8" w:tplc="D8920C24">
      <w:start w:val="1"/>
      <w:numFmt w:val="bullet"/>
      <w:lvlText w:val=""/>
      <w:lvlJc w:val="left"/>
      <w:pPr>
        <w:ind w:left="6480" w:hanging="360"/>
      </w:pPr>
      <w:rPr>
        <w:rFonts w:ascii="Wingdings" w:hAnsi="Wingdings" w:hint="default"/>
      </w:rPr>
    </w:lvl>
  </w:abstractNum>
  <w:abstractNum w:abstractNumId="23" w15:restartNumberingAfterBreak="0">
    <w:nsid w:val="3CC8006C"/>
    <w:multiLevelType w:val="hybridMultilevel"/>
    <w:tmpl w:val="1D4435E0"/>
    <w:lvl w:ilvl="0" w:tplc="454A87A0">
      <w:start w:val="1"/>
      <w:numFmt w:val="bullet"/>
      <w:lvlText w:val=""/>
      <w:lvlJc w:val="left"/>
      <w:pPr>
        <w:ind w:left="360" w:hanging="360"/>
      </w:pPr>
      <w:rPr>
        <w:rFonts w:ascii="Symbol" w:hAnsi="Symbol" w:hint="default"/>
      </w:rPr>
    </w:lvl>
    <w:lvl w:ilvl="1" w:tplc="808AB0D6">
      <w:start w:val="1"/>
      <w:numFmt w:val="bullet"/>
      <w:lvlText w:val="o"/>
      <w:lvlJc w:val="left"/>
      <w:pPr>
        <w:ind w:left="1080" w:hanging="360"/>
      </w:pPr>
      <w:rPr>
        <w:rFonts w:ascii="Courier New" w:hAnsi="Courier New" w:hint="default"/>
      </w:rPr>
    </w:lvl>
    <w:lvl w:ilvl="2" w:tplc="835838EE">
      <w:start w:val="1"/>
      <w:numFmt w:val="bullet"/>
      <w:lvlText w:val=""/>
      <w:lvlJc w:val="left"/>
      <w:pPr>
        <w:ind w:left="1800" w:hanging="360"/>
      </w:pPr>
      <w:rPr>
        <w:rFonts w:ascii="Wingdings" w:hAnsi="Wingdings" w:hint="default"/>
      </w:rPr>
    </w:lvl>
    <w:lvl w:ilvl="3" w:tplc="8EACE6F0">
      <w:start w:val="1"/>
      <w:numFmt w:val="bullet"/>
      <w:lvlText w:val=""/>
      <w:lvlJc w:val="left"/>
      <w:pPr>
        <w:ind w:left="2520" w:hanging="360"/>
      </w:pPr>
      <w:rPr>
        <w:rFonts w:ascii="Symbol" w:hAnsi="Symbol" w:hint="default"/>
      </w:rPr>
    </w:lvl>
    <w:lvl w:ilvl="4" w:tplc="28383C9A">
      <w:start w:val="1"/>
      <w:numFmt w:val="bullet"/>
      <w:lvlText w:val="o"/>
      <w:lvlJc w:val="left"/>
      <w:pPr>
        <w:ind w:left="3240" w:hanging="360"/>
      </w:pPr>
      <w:rPr>
        <w:rFonts w:ascii="Courier New" w:hAnsi="Courier New" w:hint="default"/>
      </w:rPr>
    </w:lvl>
    <w:lvl w:ilvl="5" w:tplc="57001F4C">
      <w:start w:val="1"/>
      <w:numFmt w:val="bullet"/>
      <w:lvlText w:val=""/>
      <w:lvlJc w:val="left"/>
      <w:pPr>
        <w:ind w:left="3960" w:hanging="360"/>
      </w:pPr>
      <w:rPr>
        <w:rFonts w:ascii="Wingdings" w:hAnsi="Wingdings" w:hint="default"/>
      </w:rPr>
    </w:lvl>
    <w:lvl w:ilvl="6" w:tplc="2D8CB4B4">
      <w:start w:val="1"/>
      <w:numFmt w:val="bullet"/>
      <w:lvlText w:val=""/>
      <w:lvlJc w:val="left"/>
      <w:pPr>
        <w:ind w:left="4680" w:hanging="360"/>
      </w:pPr>
      <w:rPr>
        <w:rFonts w:ascii="Symbol" w:hAnsi="Symbol" w:hint="default"/>
      </w:rPr>
    </w:lvl>
    <w:lvl w:ilvl="7" w:tplc="1248CAB6">
      <w:start w:val="1"/>
      <w:numFmt w:val="bullet"/>
      <w:lvlText w:val="o"/>
      <w:lvlJc w:val="left"/>
      <w:pPr>
        <w:ind w:left="5400" w:hanging="360"/>
      </w:pPr>
      <w:rPr>
        <w:rFonts w:ascii="Courier New" w:hAnsi="Courier New" w:hint="default"/>
      </w:rPr>
    </w:lvl>
    <w:lvl w:ilvl="8" w:tplc="59B8741E">
      <w:start w:val="1"/>
      <w:numFmt w:val="bullet"/>
      <w:lvlText w:val=""/>
      <w:lvlJc w:val="left"/>
      <w:pPr>
        <w:ind w:left="6120" w:hanging="360"/>
      </w:pPr>
      <w:rPr>
        <w:rFonts w:ascii="Wingdings" w:hAnsi="Wingdings" w:hint="default"/>
      </w:rPr>
    </w:lvl>
  </w:abstractNum>
  <w:abstractNum w:abstractNumId="24" w15:restartNumberingAfterBreak="0">
    <w:nsid w:val="3DF5122A"/>
    <w:multiLevelType w:val="hybridMultilevel"/>
    <w:tmpl w:val="1FDA5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6E3E00"/>
    <w:multiLevelType w:val="multilevel"/>
    <w:tmpl w:val="7FBE3688"/>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2DA747C"/>
    <w:multiLevelType w:val="hybridMultilevel"/>
    <w:tmpl w:val="C6E00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B962DE"/>
    <w:multiLevelType w:val="hybridMultilevel"/>
    <w:tmpl w:val="BE26529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4D678F5"/>
    <w:multiLevelType w:val="hybridMultilevel"/>
    <w:tmpl w:val="460A3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D73362"/>
    <w:multiLevelType w:val="hybridMultilevel"/>
    <w:tmpl w:val="83140468"/>
    <w:lvl w:ilvl="0" w:tplc="E8769F16">
      <w:numFmt w:val="bullet"/>
      <w:lvlText w:val="-"/>
      <w:lvlJc w:val="left"/>
      <w:pPr>
        <w:ind w:left="720" w:hanging="360"/>
      </w:pPr>
      <w:rPr>
        <w:rFonts w:ascii="Aptos" w:eastAsiaTheme="minorHAnsi"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0A2469"/>
    <w:multiLevelType w:val="multilevel"/>
    <w:tmpl w:val="AB509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74A166B"/>
    <w:multiLevelType w:val="hybridMultilevel"/>
    <w:tmpl w:val="6884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614A3"/>
    <w:multiLevelType w:val="multilevel"/>
    <w:tmpl w:val="AB509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4D3127C3"/>
    <w:multiLevelType w:val="multilevel"/>
    <w:tmpl w:val="5D8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533FCD"/>
    <w:multiLevelType w:val="hybridMultilevel"/>
    <w:tmpl w:val="AB288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DD3006"/>
    <w:multiLevelType w:val="multilevel"/>
    <w:tmpl w:val="1AB0359E"/>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9D6027"/>
    <w:multiLevelType w:val="hybridMultilevel"/>
    <w:tmpl w:val="22E4FC9E"/>
    <w:lvl w:ilvl="0" w:tplc="0C090001">
      <w:start w:val="1"/>
      <w:numFmt w:val="bullet"/>
      <w:lvlText w:val=""/>
      <w:lvlJc w:val="left"/>
      <w:pPr>
        <w:ind w:left="416" w:hanging="360"/>
      </w:pPr>
      <w:rPr>
        <w:rFonts w:ascii="Symbol" w:hAnsi="Symbol"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37" w15:restartNumberingAfterBreak="0">
    <w:nsid w:val="53965DF4"/>
    <w:multiLevelType w:val="hybridMultilevel"/>
    <w:tmpl w:val="55367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556076C"/>
    <w:multiLevelType w:val="multilevel"/>
    <w:tmpl w:val="DD4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053E1F"/>
    <w:multiLevelType w:val="hybridMultilevel"/>
    <w:tmpl w:val="B978A30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0" w15:restartNumberingAfterBreak="0">
    <w:nsid w:val="5C2B2726"/>
    <w:multiLevelType w:val="hybridMultilevel"/>
    <w:tmpl w:val="461E3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5A2D24"/>
    <w:multiLevelType w:val="hybridMultilevel"/>
    <w:tmpl w:val="B880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C06413"/>
    <w:multiLevelType w:val="hybridMultilevel"/>
    <w:tmpl w:val="1550F7BA"/>
    <w:lvl w:ilvl="0" w:tplc="08090001">
      <w:start w:val="1"/>
      <w:numFmt w:val="bullet"/>
      <w:lvlText w:val=""/>
      <w:lvlJc w:val="left"/>
      <w:pPr>
        <w:ind w:left="748" w:hanging="360"/>
      </w:pPr>
      <w:rPr>
        <w:rFonts w:ascii="Symbol" w:hAnsi="Symbol" w:hint="default"/>
      </w:rPr>
    </w:lvl>
    <w:lvl w:ilvl="1" w:tplc="08090003">
      <w:start w:val="1"/>
      <w:numFmt w:val="bullet"/>
      <w:lvlText w:val="o"/>
      <w:lvlJc w:val="left"/>
      <w:pPr>
        <w:ind w:left="1468" w:hanging="360"/>
      </w:pPr>
      <w:rPr>
        <w:rFonts w:ascii="Courier New" w:hAnsi="Courier New" w:cs="Courier New" w:hint="default"/>
      </w:rPr>
    </w:lvl>
    <w:lvl w:ilvl="2" w:tplc="08090005">
      <w:start w:val="1"/>
      <w:numFmt w:val="bullet"/>
      <w:lvlText w:val=""/>
      <w:lvlJc w:val="left"/>
      <w:pPr>
        <w:ind w:left="2188" w:hanging="360"/>
      </w:pPr>
      <w:rPr>
        <w:rFonts w:ascii="Wingdings" w:hAnsi="Wingdings" w:hint="default"/>
      </w:rPr>
    </w:lvl>
    <w:lvl w:ilvl="3" w:tplc="08090001">
      <w:start w:val="1"/>
      <w:numFmt w:val="bullet"/>
      <w:lvlText w:val=""/>
      <w:lvlJc w:val="left"/>
      <w:pPr>
        <w:ind w:left="2908" w:hanging="360"/>
      </w:pPr>
      <w:rPr>
        <w:rFonts w:ascii="Symbol" w:hAnsi="Symbol" w:hint="default"/>
      </w:rPr>
    </w:lvl>
    <w:lvl w:ilvl="4" w:tplc="08090003">
      <w:start w:val="1"/>
      <w:numFmt w:val="bullet"/>
      <w:lvlText w:val="o"/>
      <w:lvlJc w:val="left"/>
      <w:pPr>
        <w:ind w:left="3628" w:hanging="360"/>
      </w:pPr>
      <w:rPr>
        <w:rFonts w:ascii="Courier New" w:hAnsi="Courier New" w:cs="Courier New" w:hint="default"/>
      </w:rPr>
    </w:lvl>
    <w:lvl w:ilvl="5" w:tplc="08090005">
      <w:start w:val="1"/>
      <w:numFmt w:val="bullet"/>
      <w:lvlText w:val=""/>
      <w:lvlJc w:val="left"/>
      <w:pPr>
        <w:ind w:left="4348" w:hanging="360"/>
      </w:pPr>
      <w:rPr>
        <w:rFonts w:ascii="Wingdings" w:hAnsi="Wingdings" w:hint="default"/>
      </w:rPr>
    </w:lvl>
    <w:lvl w:ilvl="6" w:tplc="08090001">
      <w:start w:val="1"/>
      <w:numFmt w:val="bullet"/>
      <w:lvlText w:val=""/>
      <w:lvlJc w:val="left"/>
      <w:pPr>
        <w:ind w:left="5068" w:hanging="360"/>
      </w:pPr>
      <w:rPr>
        <w:rFonts w:ascii="Symbol" w:hAnsi="Symbol" w:hint="default"/>
      </w:rPr>
    </w:lvl>
    <w:lvl w:ilvl="7" w:tplc="08090003">
      <w:start w:val="1"/>
      <w:numFmt w:val="bullet"/>
      <w:lvlText w:val="o"/>
      <w:lvlJc w:val="left"/>
      <w:pPr>
        <w:ind w:left="5788" w:hanging="360"/>
      </w:pPr>
      <w:rPr>
        <w:rFonts w:ascii="Courier New" w:hAnsi="Courier New" w:cs="Courier New" w:hint="default"/>
      </w:rPr>
    </w:lvl>
    <w:lvl w:ilvl="8" w:tplc="08090005">
      <w:start w:val="1"/>
      <w:numFmt w:val="bullet"/>
      <w:lvlText w:val=""/>
      <w:lvlJc w:val="left"/>
      <w:pPr>
        <w:ind w:left="6508" w:hanging="360"/>
      </w:pPr>
      <w:rPr>
        <w:rFonts w:ascii="Wingdings" w:hAnsi="Wingdings" w:hint="default"/>
      </w:rPr>
    </w:lvl>
  </w:abstractNum>
  <w:abstractNum w:abstractNumId="43" w15:restartNumberingAfterBreak="0">
    <w:nsid w:val="65121D57"/>
    <w:multiLevelType w:val="hybridMultilevel"/>
    <w:tmpl w:val="B1AA6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8C51AEF"/>
    <w:multiLevelType w:val="multilevel"/>
    <w:tmpl w:val="D704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F929DC"/>
    <w:multiLevelType w:val="hybridMultilevel"/>
    <w:tmpl w:val="52A4F4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B707F4F"/>
    <w:multiLevelType w:val="hybridMultilevel"/>
    <w:tmpl w:val="B6CE9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A44688"/>
    <w:multiLevelType w:val="hybridMultilevel"/>
    <w:tmpl w:val="3C2234B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7174F1"/>
    <w:multiLevelType w:val="hybridMultilevel"/>
    <w:tmpl w:val="0518D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1E0B1D7"/>
    <w:multiLevelType w:val="hybridMultilevel"/>
    <w:tmpl w:val="9EBC4312"/>
    <w:lvl w:ilvl="0" w:tplc="9B802DCE">
      <w:start w:val="1"/>
      <w:numFmt w:val="bullet"/>
      <w:lvlText w:val=""/>
      <w:lvlJc w:val="left"/>
      <w:pPr>
        <w:ind w:left="375" w:hanging="360"/>
      </w:pPr>
      <w:rPr>
        <w:rFonts w:ascii="Symbol" w:hAnsi="Symbol" w:hint="default"/>
      </w:rPr>
    </w:lvl>
    <w:lvl w:ilvl="1" w:tplc="899E0FCA">
      <w:start w:val="1"/>
      <w:numFmt w:val="bullet"/>
      <w:lvlText w:val="o"/>
      <w:lvlJc w:val="left"/>
      <w:pPr>
        <w:ind w:left="1095" w:hanging="360"/>
      </w:pPr>
      <w:rPr>
        <w:rFonts w:ascii="Courier New" w:hAnsi="Courier New" w:hint="default"/>
      </w:rPr>
    </w:lvl>
    <w:lvl w:ilvl="2" w:tplc="1B96999C">
      <w:start w:val="1"/>
      <w:numFmt w:val="bullet"/>
      <w:lvlText w:val=""/>
      <w:lvlJc w:val="left"/>
      <w:pPr>
        <w:ind w:left="1815" w:hanging="360"/>
      </w:pPr>
      <w:rPr>
        <w:rFonts w:ascii="Wingdings" w:hAnsi="Wingdings" w:hint="default"/>
      </w:rPr>
    </w:lvl>
    <w:lvl w:ilvl="3" w:tplc="80AA7DA0">
      <w:start w:val="1"/>
      <w:numFmt w:val="bullet"/>
      <w:lvlText w:val=""/>
      <w:lvlJc w:val="left"/>
      <w:pPr>
        <w:ind w:left="2535" w:hanging="360"/>
      </w:pPr>
      <w:rPr>
        <w:rFonts w:ascii="Symbol" w:hAnsi="Symbol" w:hint="default"/>
      </w:rPr>
    </w:lvl>
    <w:lvl w:ilvl="4" w:tplc="F526649E">
      <w:start w:val="1"/>
      <w:numFmt w:val="bullet"/>
      <w:lvlText w:val="o"/>
      <w:lvlJc w:val="left"/>
      <w:pPr>
        <w:ind w:left="3255" w:hanging="360"/>
      </w:pPr>
      <w:rPr>
        <w:rFonts w:ascii="Courier New" w:hAnsi="Courier New" w:hint="default"/>
      </w:rPr>
    </w:lvl>
    <w:lvl w:ilvl="5" w:tplc="5F50FF86">
      <w:start w:val="1"/>
      <w:numFmt w:val="bullet"/>
      <w:lvlText w:val=""/>
      <w:lvlJc w:val="left"/>
      <w:pPr>
        <w:ind w:left="3975" w:hanging="360"/>
      </w:pPr>
      <w:rPr>
        <w:rFonts w:ascii="Wingdings" w:hAnsi="Wingdings" w:hint="default"/>
      </w:rPr>
    </w:lvl>
    <w:lvl w:ilvl="6" w:tplc="7722B3CC">
      <w:start w:val="1"/>
      <w:numFmt w:val="bullet"/>
      <w:lvlText w:val=""/>
      <w:lvlJc w:val="left"/>
      <w:pPr>
        <w:ind w:left="4695" w:hanging="360"/>
      </w:pPr>
      <w:rPr>
        <w:rFonts w:ascii="Symbol" w:hAnsi="Symbol" w:hint="default"/>
      </w:rPr>
    </w:lvl>
    <w:lvl w:ilvl="7" w:tplc="2A44C904">
      <w:start w:val="1"/>
      <w:numFmt w:val="bullet"/>
      <w:lvlText w:val="o"/>
      <w:lvlJc w:val="left"/>
      <w:pPr>
        <w:ind w:left="5415" w:hanging="360"/>
      </w:pPr>
      <w:rPr>
        <w:rFonts w:ascii="Courier New" w:hAnsi="Courier New" w:hint="default"/>
      </w:rPr>
    </w:lvl>
    <w:lvl w:ilvl="8" w:tplc="10FE3AC8">
      <w:start w:val="1"/>
      <w:numFmt w:val="bullet"/>
      <w:lvlText w:val=""/>
      <w:lvlJc w:val="left"/>
      <w:pPr>
        <w:ind w:left="6135" w:hanging="360"/>
      </w:pPr>
      <w:rPr>
        <w:rFonts w:ascii="Wingdings" w:hAnsi="Wingdings" w:hint="default"/>
      </w:rPr>
    </w:lvl>
  </w:abstractNum>
  <w:abstractNum w:abstractNumId="50" w15:restartNumberingAfterBreak="0">
    <w:nsid w:val="72114E5F"/>
    <w:multiLevelType w:val="hybridMultilevel"/>
    <w:tmpl w:val="F2507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2847E56"/>
    <w:multiLevelType w:val="multilevel"/>
    <w:tmpl w:val="FBC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383B7A"/>
    <w:multiLevelType w:val="multilevel"/>
    <w:tmpl w:val="0E52A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67E0E94"/>
    <w:multiLevelType w:val="hybridMultilevel"/>
    <w:tmpl w:val="E07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FB54CD"/>
    <w:multiLevelType w:val="multilevel"/>
    <w:tmpl w:val="8CF05BAC"/>
    <w:lvl w:ilvl="0">
      <w:start w:val="1"/>
      <w:numFmt w:val="bullet"/>
      <w:lvlText w:val=""/>
      <w:lvlJc w:val="left"/>
      <w:pPr>
        <w:ind w:left="360" w:hanging="360"/>
      </w:pPr>
      <w:rPr>
        <w:rFonts w:ascii="Symbol" w:hAnsi="Symbol"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5" w15:restartNumberingAfterBreak="0">
    <w:nsid w:val="783D0E3E"/>
    <w:multiLevelType w:val="hybridMultilevel"/>
    <w:tmpl w:val="CEF0438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A084A4C"/>
    <w:multiLevelType w:val="hybridMultilevel"/>
    <w:tmpl w:val="F0F45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A4D1CCF"/>
    <w:multiLevelType w:val="hybridMultilevel"/>
    <w:tmpl w:val="CC547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DB32180"/>
    <w:multiLevelType w:val="hybridMultilevel"/>
    <w:tmpl w:val="8B1AC5F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9" w15:restartNumberingAfterBreak="0">
    <w:nsid w:val="7E8C166F"/>
    <w:multiLevelType w:val="hybridMultilevel"/>
    <w:tmpl w:val="D2A2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E26A16"/>
    <w:multiLevelType w:val="multilevel"/>
    <w:tmpl w:val="1F4CECF2"/>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F581EDF"/>
    <w:multiLevelType w:val="hybridMultilevel"/>
    <w:tmpl w:val="0BCA9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833803">
    <w:abstractNumId w:val="23"/>
  </w:num>
  <w:num w:numId="2" w16cid:durableId="2085254187">
    <w:abstractNumId w:val="30"/>
  </w:num>
  <w:num w:numId="3" w16cid:durableId="1680156668">
    <w:abstractNumId w:val="32"/>
  </w:num>
  <w:num w:numId="4" w16cid:durableId="31731031">
    <w:abstractNumId w:val="9"/>
  </w:num>
  <w:num w:numId="5" w16cid:durableId="1495800953">
    <w:abstractNumId w:val="59"/>
  </w:num>
  <w:num w:numId="6" w16cid:durableId="1585921282">
    <w:abstractNumId w:val="19"/>
  </w:num>
  <w:num w:numId="7" w16cid:durableId="1496342549">
    <w:abstractNumId w:val="41"/>
  </w:num>
  <w:num w:numId="8" w16cid:durableId="1136486893">
    <w:abstractNumId w:val="7"/>
  </w:num>
  <w:num w:numId="9" w16cid:durableId="683363008">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2428033">
    <w:abstractNumId w:val="0"/>
  </w:num>
  <w:num w:numId="11" w16cid:durableId="1551529413">
    <w:abstractNumId w:val="39"/>
  </w:num>
  <w:num w:numId="12" w16cid:durableId="1584025123">
    <w:abstractNumId w:val="46"/>
  </w:num>
  <w:num w:numId="13" w16cid:durableId="285936418">
    <w:abstractNumId w:val="54"/>
  </w:num>
  <w:num w:numId="14" w16cid:durableId="471875376">
    <w:abstractNumId w:val="34"/>
  </w:num>
  <w:num w:numId="15" w16cid:durableId="645863698">
    <w:abstractNumId w:val="45"/>
  </w:num>
  <w:num w:numId="16" w16cid:durableId="1925452502">
    <w:abstractNumId w:val="52"/>
  </w:num>
  <w:num w:numId="17" w16cid:durableId="625475893">
    <w:abstractNumId w:val="56"/>
  </w:num>
  <w:num w:numId="18" w16cid:durableId="1326206035">
    <w:abstractNumId w:val="40"/>
  </w:num>
  <w:num w:numId="19" w16cid:durableId="1095588860">
    <w:abstractNumId w:val="8"/>
  </w:num>
  <w:num w:numId="20" w16cid:durableId="782379572">
    <w:abstractNumId w:val="31"/>
  </w:num>
  <w:num w:numId="21" w16cid:durableId="2055542447">
    <w:abstractNumId w:val="29"/>
  </w:num>
  <w:num w:numId="22" w16cid:durableId="874998211">
    <w:abstractNumId w:val="10"/>
  </w:num>
  <w:num w:numId="23" w16cid:durableId="1409306911">
    <w:abstractNumId w:val="60"/>
  </w:num>
  <w:num w:numId="24" w16cid:durableId="1613784607">
    <w:abstractNumId w:val="16"/>
  </w:num>
  <w:num w:numId="25" w16cid:durableId="1505785367">
    <w:abstractNumId w:val="14"/>
  </w:num>
  <w:num w:numId="26" w16cid:durableId="689918232">
    <w:abstractNumId w:val="37"/>
  </w:num>
  <w:num w:numId="27" w16cid:durableId="541207753">
    <w:abstractNumId w:val="27"/>
  </w:num>
  <w:num w:numId="28" w16cid:durableId="119766407">
    <w:abstractNumId w:val="55"/>
  </w:num>
  <w:num w:numId="29" w16cid:durableId="1377201344">
    <w:abstractNumId w:val="58"/>
  </w:num>
  <w:num w:numId="30" w16cid:durableId="761756953">
    <w:abstractNumId w:val="61"/>
  </w:num>
  <w:num w:numId="31" w16cid:durableId="1791243763">
    <w:abstractNumId w:val="47"/>
  </w:num>
  <w:num w:numId="32" w16cid:durableId="707147719">
    <w:abstractNumId w:val="3"/>
  </w:num>
  <w:num w:numId="33" w16cid:durableId="833453994">
    <w:abstractNumId w:val="1"/>
  </w:num>
  <w:num w:numId="34" w16cid:durableId="375737382">
    <w:abstractNumId w:val="36"/>
  </w:num>
  <w:num w:numId="35" w16cid:durableId="1506365169">
    <w:abstractNumId w:val="17"/>
  </w:num>
  <w:num w:numId="36" w16cid:durableId="171728654">
    <w:abstractNumId w:val="48"/>
  </w:num>
  <w:num w:numId="37" w16cid:durableId="2108841102">
    <w:abstractNumId w:val="53"/>
  </w:num>
  <w:num w:numId="38" w16cid:durableId="174351042">
    <w:abstractNumId w:val="57"/>
  </w:num>
  <w:num w:numId="39" w16cid:durableId="426581861">
    <w:abstractNumId w:val="4"/>
  </w:num>
  <w:num w:numId="40" w16cid:durableId="1347096032">
    <w:abstractNumId w:val="50"/>
  </w:num>
  <w:num w:numId="41" w16cid:durableId="1712534299">
    <w:abstractNumId w:val="28"/>
  </w:num>
  <w:num w:numId="42" w16cid:durableId="514265352">
    <w:abstractNumId w:val="11"/>
  </w:num>
  <w:num w:numId="43" w16cid:durableId="1009406705">
    <w:abstractNumId w:val="24"/>
  </w:num>
  <w:num w:numId="44" w16cid:durableId="1394741180">
    <w:abstractNumId w:val="43"/>
  </w:num>
  <w:num w:numId="45" w16cid:durableId="1013536843">
    <w:abstractNumId w:val="35"/>
  </w:num>
  <w:num w:numId="46" w16cid:durableId="66343947">
    <w:abstractNumId w:val="22"/>
  </w:num>
  <w:num w:numId="47" w16cid:durableId="591352782">
    <w:abstractNumId w:val="26"/>
  </w:num>
  <w:num w:numId="48" w16cid:durableId="1520922401">
    <w:abstractNumId w:val="42"/>
  </w:num>
  <w:num w:numId="49" w16cid:durableId="1828786450">
    <w:abstractNumId w:val="5"/>
  </w:num>
  <w:num w:numId="50" w16cid:durableId="252934853">
    <w:abstractNumId w:val="18"/>
  </w:num>
  <w:num w:numId="51" w16cid:durableId="1060054832">
    <w:abstractNumId w:val="21"/>
  </w:num>
  <w:num w:numId="52" w16cid:durableId="1527671993">
    <w:abstractNumId w:val="15"/>
  </w:num>
  <w:num w:numId="53" w16cid:durableId="482893425">
    <w:abstractNumId w:val="51"/>
  </w:num>
  <w:num w:numId="54" w16cid:durableId="1720088398">
    <w:abstractNumId w:val="2"/>
  </w:num>
  <w:num w:numId="55" w16cid:durableId="42948502">
    <w:abstractNumId w:val="13"/>
  </w:num>
  <w:num w:numId="56" w16cid:durableId="86536577">
    <w:abstractNumId w:val="33"/>
  </w:num>
  <w:num w:numId="57" w16cid:durableId="1787653179">
    <w:abstractNumId w:val="38"/>
  </w:num>
  <w:num w:numId="58" w16cid:durableId="2105298987">
    <w:abstractNumId w:val="20"/>
  </w:num>
  <w:num w:numId="59" w16cid:durableId="718087609">
    <w:abstractNumId w:val="44"/>
  </w:num>
  <w:num w:numId="60" w16cid:durableId="1813979475">
    <w:abstractNumId w:val="6"/>
  </w:num>
  <w:num w:numId="61" w16cid:durableId="2020161562">
    <w:abstractNumId w:val="12"/>
  </w:num>
  <w:num w:numId="62" w16cid:durableId="289093593">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B"/>
    <w:rsid w:val="00000C0D"/>
    <w:rsid w:val="00001579"/>
    <w:rsid w:val="00001A23"/>
    <w:rsid w:val="000025CD"/>
    <w:rsid w:val="000027B3"/>
    <w:rsid w:val="000041DA"/>
    <w:rsid w:val="000132E5"/>
    <w:rsid w:val="00013EB3"/>
    <w:rsid w:val="00015131"/>
    <w:rsid w:val="0001704C"/>
    <w:rsid w:val="00020EEF"/>
    <w:rsid w:val="00021B22"/>
    <w:rsid w:val="00026E6E"/>
    <w:rsid w:val="000272C8"/>
    <w:rsid w:val="000306BE"/>
    <w:rsid w:val="00031BC8"/>
    <w:rsid w:val="00034A42"/>
    <w:rsid w:val="0005109F"/>
    <w:rsid w:val="000524FC"/>
    <w:rsid w:val="00052E52"/>
    <w:rsid w:val="00052F92"/>
    <w:rsid w:val="000531C4"/>
    <w:rsid w:val="000607FB"/>
    <w:rsid w:val="00063AA3"/>
    <w:rsid w:val="00063D71"/>
    <w:rsid w:val="0006473B"/>
    <w:rsid w:val="0006584A"/>
    <w:rsid w:val="000676B0"/>
    <w:rsid w:val="00067B84"/>
    <w:rsid w:val="000705B5"/>
    <w:rsid w:val="000707BC"/>
    <w:rsid w:val="00071711"/>
    <w:rsid w:val="0007172D"/>
    <w:rsid w:val="00071E8A"/>
    <w:rsid w:val="00073E8C"/>
    <w:rsid w:val="0007425B"/>
    <w:rsid w:val="00074589"/>
    <w:rsid w:val="00075197"/>
    <w:rsid w:val="0007674D"/>
    <w:rsid w:val="000776A5"/>
    <w:rsid w:val="00080386"/>
    <w:rsid w:val="0008130F"/>
    <w:rsid w:val="00081A6A"/>
    <w:rsid w:val="00085021"/>
    <w:rsid w:val="00092220"/>
    <w:rsid w:val="00094F86"/>
    <w:rsid w:val="00095E2B"/>
    <w:rsid w:val="000A0C83"/>
    <w:rsid w:val="000A5B8E"/>
    <w:rsid w:val="000B00B6"/>
    <w:rsid w:val="000B22F2"/>
    <w:rsid w:val="000B30A4"/>
    <w:rsid w:val="000B5695"/>
    <w:rsid w:val="000B61DB"/>
    <w:rsid w:val="000B6BAA"/>
    <w:rsid w:val="000C0CF1"/>
    <w:rsid w:val="000C11D8"/>
    <w:rsid w:val="000C2306"/>
    <w:rsid w:val="000C271B"/>
    <w:rsid w:val="000C2B04"/>
    <w:rsid w:val="000C37CA"/>
    <w:rsid w:val="000C4744"/>
    <w:rsid w:val="000C4D78"/>
    <w:rsid w:val="000C741E"/>
    <w:rsid w:val="000D00B3"/>
    <w:rsid w:val="000D1766"/>
    <w:rsid w:val="000D217E"/>
    <w:rsid w:val="000D266F"/>
    <w:rsid w:val="000D3375"/>
    <w:rsid w:val="000D4183"/>
    <w:rsid w:val="000D6EAB"/>
    <w:rsid w:val="000D78CE"/>
    <w:rsid w:val="000E086C"/>
    <w:rsid w:val="000E2154"/>
    <w:rsid w:val="000E5A16"/>
    <w:rsid w:val="000F263D"/>
    <w:rsid w:val="000F4F23"/>
    <w:rsid w:val="000F555B"/>
    <w:rsid w:val="000F5E5E"/>
    <w:rsid w:val="000F6545"/>
    <w:rsid w:val="000F69F5"/>
    <w:rsid w:val="000F6C3A"/>
    <w:rsid w:val="000F7087"/>
    <w:rsid w:val="00101C45"/>
    <w:rsid w:val="001025B2"/>
    <w:rsid w:val="00107452"/>
    <w:rsid w:val="00110014"/>
    <w:rsid w:val="00111B37"/>
    <w:rsid w:val="00112591"/>
    <w:rsid w:val="001128D4"/>
    <w:rsid w:val="00114845"/>
    <w:rsid w:val="00116B77"/>
    <w:rsid w:val="00120938"/>
    <w:rsid w:val="001218B5"/>
    <w:rsid w:val="001256DE"/>
    <w:rsid w:val="00127CD8"/>
    <w:rsid w:val="00131DEB"/>
    <w:rsid w:val="00131E42"/>
    <w:rsid w:val="001320D7"/>
    <w:rsid w:val="00132A37"/>
    <w:rsid w:val="00135C50"/>
    <w:rsid w:val="00136159"/>
    <w:rsid w:val="00137FC0"/>
    <w:rsid w:val="0014192A"/>
    <w:rsid w:val="001436CA"/>
    <w:rsid w:val="00143E14"/>
    <w:rsid w:val="00144D60"/>
    <w:rsid w:val="00145212"/>
    <w:rsid w:val="0014645E"/>
    <w:rsid w:val="00147F0D"/>
    <w:rsid w:val="001504CB"/>
    <w:rsid w:val="00150FB7"/>
    <w:rsid w:val="001513B8"/>
    <w:rsid w:val="00153A17"/>
    <w:rsid w:val="00153D3F"/>
    <w:rsid w:val="00154488"/>
    <w:rsid w:val="00154B7D"/>
    <w:rsid w:val="00154F9C"/>
    <w:rsid w:val="0015684A"/>
    <w:rsid w:val="00157C19"/>
    <w:rsid w:val="001602A6"/>
    <w:rsid w:val="00161BA7"/>
    <w:rsid w:val="00163238"/>
    <w:rsid w:val="00163452"/>
    <w:rsid w:val="00165555"/>
    <w:rsid w:val="001663B8"/>
    <w:rsid w:val="00166BFC"/>
    <w:rsid w:val="00166C79"/>
    <w:rsid w:val="00167F85"/>
    <w:rsid w:val="001701AF"/>
    <w:rsid w:val="00174051"/>
    <w:rsid w:val="00181374"/>
    <w:rsid w:val="00181D4D"/>
    <w:rsid w:val="00181FBD"/>
    <w:rsid w:val="001838DA"/>
    <w:rsid w:val="00184234"/>
    <w:rsid w:val="001857E3"/>
    <w:rsid w:val="001871D7"/>
    <w:rsid w:val="00187569"/>
    <w:rsid w:val="00191C0E"/>
    <w:rsid w:val="00192FD1"/>
    <w:rsid w:val="00196F90"/>
    <w:rsid w:val="001A0965"/>
    <w:rsid w:val="001A1DF9"/>
    <w:rsid w:val="001A3898"/>
    <w:rsid w:val="001A6718"/>
    <w:rsid w:val="001A6841"/>
    <w:rsid w:val="001B03A9"/>
    <w:rsid w:val="001B0787"/>
    <w:rsid w:val="001B3E25"/>
    <w:rsid w:val="001B4B8F"/>
    <w:rsid w:val="001B7FB9"/>
    <w:rsid w:val="001C19ED"/>
    <w:rsid w:val="001C3489"/>
    <w:rsid w:val="001C3DD8"/>
    <w:rsid w:val="001C56BD"/>
    <w:rsid w:val="001C5A5B"/>
    <w:rsid w:val="001D0397"/>
    <w:rsid w:val="001D7A6C"/>
    <w:rsid w:val="001E070B"/>
    <w:rsid w:val="001E3F3E"/>
    <w:rsid w:val="001E4C9F"/>
    <w:rsid w:val="001E4F00"/>
    <w:rsid w:val="001E5681"/>
    <w:rsid w:val="001E7E68"/>
    <w:rsid w:val="001F065E"/>
    <w:rsid w:val="001F2395"/>
    <w:rsid w:val="001F3BA3"/>
    <w:rsid w:val="001F44B6"/>
    <w:rsid w:val="001F65EE"/>
    <w:rsid w:val="001F7621"/>
    <w:rsid w:val="00202DF9"/>
    <w:rsid w:val="0020369B"/>
    <w:rsid w:val="00203720"/>
    <w:rsid w:val="00203C55"/>
    <w:rsid w:val="0020418F"/>
    <w:rsid w:val="002070E7"/>
    <w:rsid w:val="002101E8"/>
    <w:rsid w:val="002102FD"/>
    <w:rsid w:val="00211884"/>
    <w:rsid w:val="00211C99"/>
    <w:rsid w:val="00212831"/>
    <w:rsid w:val="00213E2D"/>
    <w:rsid w:val="0021580D"/>
    <w:rsid w:val="002158A8"/>
    <w:rsid w:val="002171DE"/>
    <w:rsid w:val="00221046"/>
    <w:rsid w:val="002232CB"/>
    <w:rsid w:val="00227C6A"/>
    <w:rsid w:val="00232040"/>
    <w:rsid w:val="00233E9D"/>
    <w:rsid w:val="00235F26"/>
    <w:rsid w:val="002369DE"/>
    <w:rsid w:val="00237C00"/>
    <w:rsid w:val="00241780"/>
    <w:rsid w:val="00243EAF"/>
    <w:rsid w:val="00244F4F"/>
    <w:rsid w:val="00245507"/>
    <w:rsid w:val="0024557D"/>
    <w:rsid w:val="00252185"/>
    <w:rsid w:val="0025236B"/>
    <w:rsid w:val="00253D3A"/>
    <w:rsid w:val="0025517F"/>
    <w:rsid w:val="0026050F"/>
    <w:rsid w:val="00261EEF"/>
    <w:rsid w:val="002636DA"/>
    <w:rsid w:val="00264084"/>
    <w:rsid w:val="00264946"/>
    <w:rsid w:val="00264E5F"/>
    <w:rsid w:val="00266B6A"/>
    <w:rsid w:val="00267DE9"/>
    <w:rsid w:val="00270EB5"/>
    <w:rsid w:val="0027213B"/>
    <w:rsid w:val="00275996"/>
    <w:rsid w:val="00276739"/>
    <w:rsid w:val="00276F7E"/>
    <w:rsid w:val="0028027A"/>
    <w:rsid w:val="00280EE1"/>
    <w:rsid w:val="00281EEE"/>
    <w:rsid w:val="0028295C"/>
    <w:rsid w:val="00283956"/>
    <w:rsid w:val="00292381"/>
    <w:rsid w:val="0029239B"/>
    <w:rsid w:val="00295F4E"/>
    <w:rsid w:val="002A11EC"/>
    <w:rsid w:val="002A2AF9"/>
    <w:rsid w:val="002A2ECC"/>
    <w:rsid w:val="002A5D8A"/>
    <w:rsid w:val="002A7F08"/>
    <w:rsid w:val="002B21D5"/>
    <w:rsid w:val="002B2F71"/>
    <w:rsid w:val="002B374C"/>
    <w:rsid w:val="002B4431"/>
    <w:rsid w:val="002C67A0"/>
    <w:rsid w:val="002D0C13"/>
    <w:rsid w:val="002D0F88"/>
    <w:rsid w:val="002D6701"/>
    <w:rsid w:val="002E2023"/>
    <w:rsid w:val="002E2A5B"/>
    <w:rsid w:val="002E3C04"/>
    <w:rsid w:val="002E4246"/>
    <w:rsid w:val="002E52D7"/>
    <w:rsid w:val="002E563C"/>
    <w:rsid w:val="002E5F3D"/>
    <w:rsid w:val="002F299E"/>
    <w:rsid w:val="002F39FC"/>
    <w:rsid w:val="002F4B9A"/>
    <w:rsid w:val="002F5F2E"/>
    <w:rsid w:val="002F6C26"/>
    <w:rsid w:val="00300EF7"/>
    <w:rsid w:val="00303380"/>
    <w:rsid w:val="00303855"/>
    <w:rsid w:val="003045E2"/>
    <w:rsid w:val="0030501E"/>
    <w:rsid w:val="00305D9C"/>
    <w:rsid w:val="00310127"/>
    <w:rsid w:val="00311017"/>
    <w:rsid w:val="003118F1"/>
    <w:rsid w:val="00311A39"/>
    <w:rsid w:val="0031366D"/>
    <w:rsid w:val="00314A20"/>
    <w:rsid w:val="003157D1"/>
    <w:rsid w:val="00315C4D"/>
    <w:rsid w:val="003168FC"/>
    <w:rsid w:val="00321C51"/>
    <w:rsid w:val="0032215D"/>
    <w:rsid w:val="003239A4"/>
    <w:rsid w:val="00325119"/>
    <w:rsid w:val="003253BB"/>
    <w:rsid w:val="003258C4"/>
    <w:rsid w:val="003268BE"/>
    <w:rsid w:val="00326F42"/>
    <w:rsid w:val="003340DE"/>
    <w:rsid w:val="003362DC"/>
    <w:rsid w:val="00336F7F"/>
    <w:rsid w:val="0033737B"/>
    <w:rsid w:val="003401D8"/>
    <w:rsid w:val="003406C0"/>
    <w:rsid w:val="0034102E"/>
    <w:rsid w:val="00342973"/>
    <w:rsid w:val="00344AA2"/>
    <w:rsid w:val="00346A5E"/>
    <w:rsid w:val="00347F21"/>
    <w:rsid w:val="00351F50"/>
    <w:rsid w:val="003524D4"/>
    <w:rsid w:val="00352BE9"/>
    <w:rsid w:val="00353254"/>
    <w:rsid w:val="003537AF"/>
    <w:rsid w:val="003577BA"/>
    <w:rsid w:val="00357894"/>
    <w:rsid w:val="00357C44"/>
    <w:rsid w:val="0036276F"/>
    <w:rsid w:val="00364B89"/>
    <w:rsid w:val="003718A9"/>
    <w:rsid w:val="00371CA9"/>
    <w:rsid w:val="00373D35"/>
    <w:rsid w:val="00380977"/>
    <w:rsid w:val="00382094"/>
    <w:rsid w:val="00382627"/>
    <w:rsid w:val="0038480A"/>
    <w:rsid w:val="00385170"/>
    <w:rsid w:val="003851DB"/>
    <w:rsid w:val="003875A6"/>
    <w:rsid w:val="00387A66"/>
    <w:rsid w:val="003902EE"/>
    <w:rsid w:val="003910A1"/>
    <w:rsid w:val="00392FB0"/>
    <w:rsid w:val="003946BC"/>
    <w:rsid w:val="003967F5"/>
    <w:rsid w:val="003975DD"/>
    <w:rsid w:val="00397A90"/>
    <w:rsid w:val="003A2074"/>
    <w:rsid w:val="003A618E"/>
    <w:rsid w:val="003B028A"/>
    <w:rsid w:val="003B0FCE"/>
    <w:rsid w:val="003B354E"/>
    <w:rsid w:val="003B511F"/>
    <w:rsid w:val="003B5162"/>
    <w:rsid w:val="003B6492"/>
    <w:rsid w:val="003B6E2F"/>
    <w:rsid w:val="003B76DF"/>
    <w:rsid w:val="003C0156"/>
    <w:rsid w:val="003C1F0F"/>
    <w:rsid w:val="003C2134"/>
    <w:rsid w:val="003C29F2"/>
    <w:rsid w:val="003C3354"/>
    <w:rsid w:val="003C49A0"/>
    <w:rsid w:val="003C68BA"/>
    <w:rsid w:val="003C7572"/>
    <w:rsid w:val="003D01E2"/>
    <w:rsid w:val="003D1220"/>
    <w:rsid w:val="003D1379"/>
    <w:rsid w:val="003D5A10"/>
    <w:rsid w:val="003D6C80"/>
    <w:rsid w:val="003E0326"/>
    <w:rsid w:val="003E085B"/>
    <w:rsid w:val="003E18E1"/>
    <w:rsid w:val="003E243D"/>
    <w:rsid w:val="003E6858"/>
    <w:rsid w:val="003F11DE"/>
    <w:rsid w:val="003F1CF2"/>
    <w:rsid w:val="003F3139"/>
    <w:rsid w:val="003F3413"/>
    <w:rsid w:val="003F4933"/>
    <w:rsid w:val="00400DBC"/>
    <w:rsid w:val="0040123F"/>
    <w:rsid w:val="00401E12"/>
    <w:rsid w:val="00401F58"/>
    <w:rsid w:val="00405327"/>
    <w:rsid w:val="00405A5C"/>
    <w:rsid w:val="00410795"/>
    <w:rsid w:val="00412AA6"/>
    <w:rsid w:val="00412F56"/>
    <w:rsid w:val="004135AB"/>
    <w:rsid w:val="004148C6"/>
    <w:rsid w:val="004155B8"/>
    <w:rsid w:val="00415DAD"/>
    <w:rsid w:val="0042024C"/>
    <w:rsid w:val="00420F4B"/>
    <w:rsid w:val="004247D0"/>
    <w:rsid w:val="0043037A"/>
    <w:rsid w:val="00432239"/>
    <w:rsid w:val="004349A9"/>
    <w:rsid w:val="0043536F"/>
    <w:rsid w:val="00435B1D"/>
    <w:rsid w:val="004371A7"/>
    <w:rsid w:val="00437B8C"/>
    <w:rsid w:val="00437E59"/>
    <w:rsid w:val="004415BB"/>
    <w:rsid w:val="004415D5"/>
    <w:rsid w:val="00441896"/>
    <w:rsid w:val="00441F64"/>
    <w:rsid w:val="00443FFE"/>
    <w:rsid w:val="004468AA"/>
    <w:rsid w:val="004471AF"/>
    <w:rsid w:val="00450EC9"/>
    <w:rsid w:val="00460943"/>
    <w:rsid w:val="00461C56"/>
    <w:rsid w:val="00463C45"/>
    <w:rsid w:val="0046415F"/>
    <w:rsid w:val="00465BA6"/>
    <w:rsid w:val="0046710D"/>
    <w:rsid w:val="00467688"/>
    <w:rsid w:val="00467827"/>
    <w:rsid w:val="004723B8"/>
    <w:rsid w:val="00473CD8"/>
    <w:rsid w:val="00475458"/>
    <w:rsid w:val="004758DD"/>
    <w:rsid w:val="00475F78"/>
    <w:rsid w:val="00476BB4"/>
    <w:rsid w:val="00477DFA"/>
    <w:rsid w:val="0048079A"/>
    <w:rsid w:val="004828C2"/>
    <w:rsid w:val="00483120"/>
    <w:rsid w:val="0048394D"/>
    <w:rsid w:val="00484FE9"/>
    <w:rsid w:val="0048502D"/>
    <w:rsid w:val="00487FFE"/>
    <w:rsid w:val="004919A7"/>
    <w:rsid w:val="00491B97"/>
    <w:rsid w:val="00494233"/>
    <w:rsid w:val="00497E1D"/>
    <w:rsid w:val="004A39B3"/>
    <w:rsid w:val="004A4BFE"/>
    <w:rsid w:val="004B23E7"/>
    <w:rsid w:val="004B2A50"/>
    <w:rsid w:val="004B48F5"/>
    <w:rsid w:val="004B6EE8"/>
    <w:rsid w:val="004B727F"/>
    <w:rsid w:val="004C05E9"/>
    <w:rsid w:val="004C08EF"/>
    <w:rsid w:val="004C160D"/>
    <w:rsid w:val="004C4930"/>
    <w:rsid w:val="004D02AF"/>
    <w:rsid w:val="004D14F4"/>
    <w:rsid w:val="004D17E2"/>
    <w:rsid w:val="004D27BD"/>
    <w:rsid w:val="004D5E6C"/>
    <w:rsid w:val="004D73C2"/>
    <w:rsid w:val="004D7E81"/>
    <w:rsid w:val="004E29CF"/>
    <w:rsid w:val="004E56A9"/>
    <w:rsid w:val="004E6329"/>
    <w:rsid w:val="004F1C2E"/>
    <w:rsid w:val="004F21CB"/>
    <w:rsid w:val="004F3C18"/>
    <w:rsid w:val="004F6089"/>
    <w:rsid w:val="004F6250"/>
    <w:rsid w:val="00500659"/>
    <w:rsid w:val="0050381C"/>
    <w:rsid w:val="0050432A"/>
    <w:rsid w:val="00504E2C"/>
    <w:rsid w:val="005074DD"/>
    <w:rsid w:val="005076AD"/>
    <w:rsid w:val="005077E8"/>
    <w:rsid w:val="00507F30"/>
    <w:rsid w:val="00511019"/>
    <w:rsid w:val="00512E41"/>
    <w:rsid w:val="0051703B"/>
    <w:rsid w:val="00520C28"/>
    <w:rsid w:val="0052336C"/>
    <w:rsid w:val="005242D4"/>
    <w:rsid w:val="005247EE"/>
    <w:rsid w:val="005250EB"/>
    <w:rsid w:val="00530ED8"/>
    <w:rsid w:val="00535782"/>
    <w:rsid w:val="00537BC9"/>
    <w:rsid w:val="00537F15"/>
    <w:rsid w:val="00540D13"/>
    <w:rsid w:val="0054125A"/>
    <w:rsid w:val="00546393"/>
    <w:rsid w:val="00551266"/>
    <w:rsid w:val="00553EF7"/>
    <w:rsid w:val="00555D66"/>
    <w:rsid w:val="00560266"/>
    <w:rsid w:val="00561780"/>
    <w:rsid w:val="0056485B"/>
    <w:rsid w:val="0056607B"/>
    <w:rsid w:val="00566455"/>
    <w:rsid w:val="005669A4"/>
    <w:rsid w:val="00570B93"/>
    <w:rsid w:val="00572FD0"/>
    <w:rsid w:val="005734C2"/>
    <w:rsid w:val="005743CE"/>
    <w:rsid w:val="005749DA"/>
    <w:rsid w:val="00574BDC"/>
    <w:rsid w:val="00575207"/>
    <w:rsid w:val="005769E3"/>
    <w:rsid w:val="00577769"/>
    <w:rsid w:val="00581408"/>
    <w:rsid w:val="0058153E"/>
    <w:rsid w:val="005827D4"/>
    <w:rsid w:val="00583602"/>
    <w:rsid w:val="005839CC"/>
    <w:rsid w:val="005840B7"/>
    <w:rsid w:val="00586644"/>
    <w:rsid w:val="00586D5F"/>
    <w:rsid w:val="00590CFF"/>
    <w:rsid w:val="00592EFE"/>
    <w:rsid w:val="00593DEC"/>
    <w:rsid w:val="00593E3B"/>
    <w:rsid w:val="005958E6"/>
    <w:rsid w:val="00596B19"/>
    <w:rsid w:val="00596E31"/>
    <w:rsid w:val="00597905"/>
    <w:rsid w:val="00597C85"/>
    <w:rsid w:val="005A004C"/>
    <w:rsid w:val="005A6FF8"/>
    <w:rsid w:val="005A7C8E"/>
    <w:rsid w:val="005B048F"/>
    <w:rsid w:val="005B1C6B"/>
    <w:rsid w:val="005B3AB6"/>
    <w:rsid w:val="005B3FFB"/>
    <w:rsid w:val="005B425E"/>
    <w:rsid w:val="005C496F"/>
    <w:rsid w:val="005D1C21"/>
    <w:rsid w:val="005D6B28"/>
    <w:rsid w:val="005E2E15"/>
    <w:rsid w:val="005E6A0A"/>
    <w:rsid w:val="005F3818"/>
    <w:rsid w:val="005F4B8D"/>
    <w:rsid w:val="005F50CE"/>
    <w:rsid w:val="00601E88"/>
    <w:rsid w:val="00601F7B"/>
    <w:rsid w:val="006065C5"/>
    <w:rsid w:val="00606BA0"/>
    <w:rsid w:val="0060738B"/>
    <w:rsid w:val="006112DB"/>
    <w:rsid w:val="00611A00"/>
    <w:rsid w:val="00611C19"/>
    <w:rsid w:val="00614D1F"/>
    <w:rsid w:val="006151B6"/>
    <w:rsid w:val="0061534C"/>
    <w:rsid w:val="00616169"/>
    <w:rsid w:val="00616219"/>
    <w:rsid w:val="0061696C"/>
    <w:rsid w:val="006174F1"/>
    <w:rsid w:val="006211F4"/>
    <w:rsid w:val="00622024"/>
    <w:rsid w:val="00624A76"/>
    <w:rsid w:val="006259BD"/>
    <w:rsid w:val="00626CC9"/>
    <w:rsid w:val="00630174"/>
    <w:rsid w:val="0063046F"/>
    <w:rsid w:val="00631B5E"/>
    <w:rsid w:val="00631E0B"/>
    <w:rsid w:val="006320B2"/>
    <w:rsid w:val="006330A0"/>
    <w:rsid w:val="00633E23"/>
    <w:rsid w:val="00634D7A"/>
    <w:rsid w:val="00640476"/>
    <w:rsid w:val="006427C0"/>
    <w:rsid w:val="00644637"/>
    <w:rsid w:val="006476B9"/>
    <w:rsid w:val="00650B64"/>
    <w:rsid w:val="00650BB3"/>
    <w:rsid w:val="006526C8"/>
    <w:rsid w:val="00652E12"/>
    <w:rsid w:val="006554B6"/>
    <w:rsid w:val="0065708A"/>
    <w:rsid w:val="0065778F"/>
    <w:rsid w:val="00663638"/>
    <w:rsid w:val="00663A9E"/>
    <w:rsid w:val="00663BD2"/>
    <w:rsid w:val="00664335"/>
    <w:rsid w:val="00667334"/>
    <w:rsid w:val="006673E2"/>
    <w:rsid w:val="006701AE"/>
    <w:rsid w:val="006704CB"/>
    <w:rsid w:val="006714E3"/>
    <w:rsid w:val="006719F7"/>
    <w:rsid w:val="006742D6"/>
    <w:rsid w:val="00674AC4"/>
    <w:rsid w:val="0067643F"/>
    <w:rsid w:val="00680850"/>
    <w:rsid w:val="00684674"/>
    <w:rsid w:val="00684BAC"/>
    <w:rsid w:val="00684D32"/>
    <w:rsid w:val="00686454"/>
    <w:rsid w:val="0068745F"/>
    <w:rsid w:val="00690A31"/>
    <w:rsid w:val="00691D33"/>
    <w:rsid w:val="0069215C"/>
    <w:rsid w:val="00695AFE"/>
    <w:rsid w:val="00695D71"/>
    <w:rsid w:val="0069736E"/>
    <w:rsid w:val="00697E1F"/>
    <w:rsid w:val="006A25C8"/>
    <w:rsid w:val="006A443A"/>
    <w:rsid w:val="006A4675"/>
    <w:rsid w:val="006A59D4"/>
    <w:rsid w:val="006A641A"/>
    <w:rsid w:val="006A6A18"/>
    <w:rsid w:val="006B37B6"/>
    <w:rsid w:val="006B54A8"/>
    <w:rsid w:val="006B790F"/>
    <w:rsid w:val="006C16BF"/>
    <w:rsid w:val="006C20B8"/>
    <w:rsid w:val="006C3CE1"/>
    <w:rsid w:val="006D134D"/>
    <w:rsid w:val="006D3B0A"/>
    <w:rsid w:val="006E0D62"/>
    <w:rsid w:val="006E519B"/>
    <w:rsid w:val="006E6CB1"/>
    <w:rsid w:val="006F2CDA"/>
    <w:rsid w:val="006F39F6"/>
    <w:rsid w:val="006F3CE7"/>
    <w:rsid w:val="006F3E18"/>
    <w:rsid w:val="006F65F3"/>
    <w:rsid w:val="006F7C92"/>
    <w:rsid w:val="00701CD1"/>
    <w:rsid w:val="00702699"/>
    <w:rsid w:val="007049EB"/>
    <w:rsid w:val="00705705"/>
    <w:rsid w:val="00705DB7"/>
    <w:rsid w:val="00705E08"/>
    <w:rsid w:val="00710D36"/>
    <w:rsid w:val="00710D67"/>
    <w:rsid w:val="00713522"/>
    <w:rsid w:val="00713EBB"/>
    <w:rsid w:val="007156DF"/>
    <w:rsid w:val="00715A33"/>
    <w:rsid w:val="00716787"/>
    <w:rsid w:val="0071739A"/>
    <w:rsid w:val="00724FD5"/>
    <w:rsid w:val="00725EDB"/>
    <w:rsid w:val="00727AEE"/>
    <w:rsid w:val="00742931"/>
    <w:rsid w:val="00744514"/>
    <w:rsid w:val="00744A7C"/>
    <w:rsid w:val="007456A7"/>
    <w:rsid w:val="007475D7"/>
    <w:rsid w:val="00747799"/>
    <w:rsid w:val="0075060B"/>
    <w:rsid w:val="007518D5"/>
    <w:rsid w:val="00754129"/>
    <w:rsid w:val="00755DA7"/>
    <w:rsid w:val="0075705B"/>
    <w:rsid w:val="00762081"/>
    <w:rsid w:val="0076443A"/>
    <w:rsid w:val="00764C65"/>
    <w:rsid w:val="0076680F"/>
    <w:rsid w:val="0076CC6E"/>
    <w:rsid w:val="007714BF"/>
    <w:rsid w:val="007733AB"/>
    <w:rsid w:val="00781E3F"/>
    <w:rsid w:val="00784701"/>
    <w:rsid w:val="0079596E"/>
    <w:rsid w:val="007970CB"/>
    <w:rsid w:val="0079730A"/>
    <w:rsid w:val="007A2295"/>
    <w:rsid w:val="007A31E4"/>
    <w:rsid w:val="007A6F41"/>
    <w:rsid w:val="007B1149"/>
    <w:rsid w:val="007C1283"/>
    <w:rsid w:val="007C33F3"/>
    <w:rsid w:val="007C3C91"/>
    <w:rsid w:val="007C7144"/>
    <w:rsid w:val="007C7B02"/>
    <w:rsid w:val="007D577E"/>
    <w:rsid w:val="007D646B"/>
    <w:rsid w:val="007D7A6C"/>
    <w:rsid w:val="007D7F7C"/>
    <w:rsid w:val="007E024A"/>
    <w:rsid w:val="007E2A5C"/>
    <w:rsid w:val="007E599C"/>
    <w:rsid w:val="007E63F9"/>
    <w:rsid w:val="007E7449"/>
    <w:rsid w:val="007F024A"/>
    <w:rsid w:val="007F07C8"/>
    <w:rsid w:val="007F0E3D"/>
    <w:rsid w:val="007F649A"/>
    <w:rsid w:val="00800484"/>
    <w:rsid w:val="00804F28"/>
    <w:rsid w:val="008116DF"/>
    <w:rsid w:val="00812EC6"/>
    <w:rsid w:val="008130F0"/>
    <w:rsid w:val="00814463"/>
    <w:rsid w:val="00816AA6"/>
    <w:rsid w:val="00817BC6"/>
    <w:rsid w:val="008201CD"/>
    <w:rsid w:val="008246F7"/>
    <w:rsid w:val="00832880"/>
    <w:rsid w:val="00832ED9"/>
    <w:rsid w:val="00833506"/>
    <w:rsid w:val="0083707A"/>
    <w:rsid w:val="008373C9"/>
    <w:rsid w:val="008375C7"/>
    <w:rsid w:val="0084132F"/>
    <w:rsid w:val="008418AB"/>
    <w:rsid w:val="008429F6"/>
    <w:rsid w:val="00843C0F"/>
    <w:rsid w:val="00844943"/>
    <w:rsid w:val="00845A7F"/>
    <w:rsid w:val="00845E9C"/>
    <w:rsid w:val="008519BB"/>
    <w:rsid w:val="008556F1"/>
    <w:rsid w:val="008565D1"/>
    <w:rsid w:val="0085678D"/>
    <w:rsid w:val="00856BB0"/>
    <w:rsid w:val="00857B17"/>
    <w:rsid w:val="00862977"/>
    <w:rsid w:val="00864AC8"/>
    <w:rsid w:val="00867B60"/>
    <w:rsid w:val="0087239A"/>
    <w:rsid w:val="0087741F"/>
    <w:rsid w:val="00881428"/>
    <w:rsid w:val="00881DED"/>
    <w:rsid w:val="00887362"/>
    <w:rsid w:val="008919F0"/>
    <w:rsid w:val="00892E20"/>
    <w:rsid w:val="00894509"/>
    <w:rsid w:val="00894C9F"/>
    <w:rsid w:val="00897342"/>
    <w:rsid w:val="00897DD5"/>
    <w:rsid w:val="008A0C03"/>
    <w:rsid w:val="008A1246"/>
    <w:rsid w:val="008A4866"/>
    <w:rsid w:val="008A7875"/>
    <w:rsid w:val="008ACA6E"/>
    <w:rsid w:val="008B0480"/>
    <w:rsid w:val="008B19B8"/>
    <w:rsid w:val="008B2508"/>
    <w:rsid w:val="008B41A6"/>
    <w:rsid w:val="008B502C"/>
    <w:rsid w:val="008B61C5"/>
    <w:rsid w:val="008B6D5C"/>
    <w:rsid w:val="008B703E"/>
    <w:rsid w:val="008C163B"/>
    <w:rsid w:val="008C17B9"/>
    <w:rsid w:val="008C39C1"/>
    <w:rsid w:val="008C5187"/>
    <w:rsid w:val="008C6E9F"/>
    <w:rsid w:val="008D06C6"/>
    <w:rsid w:val="008D2D50"/>
    <w:rsid w:val="008D44A4"/>
    <w:rsid w:val="008D52D4"/>
    <w:rsid w:val="008E1BA9"/>
    <w:rsid w:val="008E2BF9"/>
    <w:rsid w:val="008E3BEB"/>
    <w:rsid w:val="008E4F64"/>
    <w:rsid w:val="008E565E"/>
    <w:rsid w:val="008E5782"/>
    <w:rsid w:val="008E63A6"/>
    <w:rsid w:val="008E6B65"/>
    <w:rsid w:val="008E7E4D"/>
    <w:rsid w:val="008F1FA9"/>
    <w:rsid w:val="008F3BD0"/>
    <w:rsid w:val="008F5B47"/>
    <w:rsid w:val="008F5FA7"/>
    <w:rsid w:val="008F688A"/>
    <w:rsid w:val="008F6B00"/>
    <w:rsid w:val="008F7756"/>
    <w:rsid w:val="00903298"/>
    <w:rsid w:val="009035A2"/>
    <w:rsid w:val="00903EA5"/>
    <w:rsid w:val="00910B5C"/>
    <w:rsid w:val="0091357A"/>
    <w:rsid w:val="00913A30"/>
    <w:rsid w:val="00914393"/>
    <w:rsid w:val="009161E0"/>
    <w:rsid w:val="00916DAD"/>
    <w:rsid w:val="009203D3"/>
    <w:rsid w:val="00920C53"/>
    <w:rsid w:val="009222DB"/>
    <w:rsid w:val="009238CA"/>
    <w:rsid w:val="00923B20"/>
    <w:rsid w:val="0092678E"/>
    <w:rsid w:val="00927948"/>
    <w:rsid w:val="00935008"/>
    <w:rsid w:val="009363EB"/>
    <w:rsid w:val="00936B01"/>
    <w:rsid w:val="00936C18"/>
    <w:rsid w:val="00942812"/>
    <w:rsid w:val="00947F67"/>
    <w:rsid w:val="0095574C"/>
    <w:rsid w:val="00955DDF"/>
    <w:rsid w:val="00955EA9"/>
    <w:rsid w:val="00960081"/>
    <w:rsid w:val="00961735"/>
    <w:rsid w:val="00963431"/>
    <w:rsid w:val="00963CDA"/>
    <w:rsid w:val="0096458D"/>
    <w:rsid w:val="00972127"/>
    <w:rsid w:val="0097620B"/>
    <w:rsid w:val="009767EE"/>
    <w:rsid w:val="00977277"/>
    <w:rsid w:val="009806B3"/>
    <w:rsid w:val="009850EA"/>
    <w:rsid w:val="00986242"/>
    <w:rsid w:val="009869EC"/>
    <w:rsid w:val="00990CF2"/>
    <w:rsid w:val="00991BC4"/>
    <w:rsid w:val="00992093"/>
    <w:rsid w:val="00996DC2"/>
    <w:rsid w:val="00996F9A"/>
    <w:rsid w:val="00998F55"/>
    <w:rsid w:val="009A115E"/>
    <w:rsid w:val="009A13F6"/>
    <w:rsid w:val="009A2BFC"/>
    <w:rsid w:val="009A61F3"/>
    <w:rsid w:val="009A6ABC"/>
    <w:rsid w:val="009A7205"/>
    <w:rsid w:val="009B45DA"/>
    <w:rsid w:val="009B7445"/>
    <w:rsid w:val="009C0E88"/>
    <w:rsid w:val="009C117F"/>
    <w:rsid w:val="009C35E6"/>
    <w:rsid w:val="009C3F4D"/>
    <w:rsid w:val="009C5D8E"/>
    <w:rsid w:val="009C64AA"/>
    <w:rsid w:val="009D0DB1"/>
    <w:rsid w:val="009D15D2"/>
    <w:rsid w:val="009D28CB"/>
    <w:rsid w:val="009D35A5"/>
    <w:rsid w:val="009D4A32"/>
    <w:rsid w:val="009E4B48"/>
    <w:rsid w:val="009E53C0"/>
    <w:rsid w:val="009E576B"/>
    <w:rsid w:val="009E5D88"/>
    <w:rsid w:val="009E7BD1"/>
    <w:rsid w:val="009F01CC"/>
    <w:rsid w:val="009F334A"/>
    <w:rsid w:val="009F34D6"/>
    <w:rsid w:val="009F3A0A"/>
    <w:rsid w:val="009F3E45"/>
    <w:rsid w:val="009F6FA4"/>
    <w:rsid w:val="009F7D89"/>
    <w:rsid w:val="00A00774"/>
    <w:rsid w:val="00A022ED"/>
    <w:rsid w:val="00A071FC"/>
    <w:rsid w:val="00A07392"/>
    <w:rsid w:val="00A07BD3"/>
    <w:rsid w:val="00A07C94"/>
    <w:rsid w:val="00A10F07"/>
    <w:rsid w:val="00A14228"/>
    <w:rsid w:val="00A146B9"/>
    <w:rsid w:val="00A14B52"/>
    <w:rsid w:val="00A164EA"/>
    <w:rsid w:val="00A177B0"/>
    <w:rsid w:val="00A17F80"/>
    <w:rsid w:val="00A2721E"/>
    <w:rsid w:val="00A27619"/>
    <w:rsid w:val="00A30042"/>
    <w:rsid w:val="00A310D4"/>
    <w:rsid w:val="00A32189"/>
    <w:rsid w:val="00A32462"/>
    <w:rsid w:val="00A446A4"/>
    <w:rsid w:val="00A50243"/>
    <w:rsid w:val="00A519CF"/>
    <w:rsid w:val="00A53870"/>
    <w:rsid w:val="00A55927"/>
    <w:rsid w:val="00A607D4"/>
    <w:rsid w:val="00A62021"/>
    <w:rsid w:val="00A62A3C"/>
    <w:rsid w:val="00A64D86"/>
    <w:rsid w:val="00A716DA"/>
    <w:rsid w:val="00A72166"/>
    <w:rsid w:val="00A740C1"/>
    <w:rsid w:val="00A77E37"/>
    <w:rsid w:val="00A7DD22"/>
    <w:rsid w:val="00A810C8"/>
    <w:rsid w:val="00A82009"/>
    <w:rsid w:val="00A82583"/>
    <w:rsid w:val="00A8403D"/>
    <w:rsid w:val="00A86E29"/>
    <w:rsid w:val="00A87120"/>
    <w:rsid w:val="00A92EEC"/>
    <w:rsid w:val="00AB11F0"/>
    <w:rsid w:val="00AB195C"/>
    <w:rsid w:val="00AB2569"/>
    <w:rsid w:val="00AB2ADD"/>
    <w:rsid w:val="00AB2C4D"/>
    <w:rsid w:val="00AB5E8A"/>
    <w:rsid w:val="00AB73A2"/>
    <w:rsid w:val="00AC0256"/>
    <w:rsid w:val="00AC3639"/>
    <w:rsid w:val="00AC53B5"/>
    <w:rsid w:val="00AD1F72"/>
    <w:rsid w:val="00AD3096"/>
    <w:rsid w:val="00AD38EF"/>
    <w:rsid w:val="00AD3E6C"/>
    <w:rsid w:val="00AD4FFB"/>
    <w:rsid w:val="00AD761B"/>
    <w:rsid w:val="00AE2246"/>
    <w:rsid w:val="00AE22B6"/>
    <w:rsid w:val="00AE24A4"/>
    <w:rsid w:val="00AE2566"/>
    <w:rsid w:val="00AE407E"/>
    <w:rsid w:val="00AE5111"/>
    <w:rsid w:val="00AF07BF"/>
    <w:rsid w:val="00AF309A"/>
    <w:rsid w:val="00AF3621"/>
    <w:rsid w:val="00AF53DF"/>
    <w:rsid w:val="00B0150B"/>
    <w:rsid w:val="00B10087"/>
    <w:rsid w:val="00B10B84"/>
    <w:rsid w:val="00B11ABF"/>
    <w:rsid w:val="00B13626"/>
    <w:rsid w:val="00B13675"/>
    <w:rsid w:val="00B14A14"/>
    <w:rsid w:val="00B1550D"/>
    <w:rsid w:val="00B15C1F"/>
    <w:rsid w:val="00B23F0C"/>
    <w:rsid w:val="00B246A4"/>
    <w:rsid w:val="00B26F5E"/>
    <w:rsid w:val="00B271DD"/>
    <w:rsid w:val="00B274E2"/>
    <w:rsid w:val="00B30561"/>
    <w:rsid w:val="00B3280F"/>
    <w:rsid w:val="00B33B4D"/>
    <w:rsid w:val="00B348A4"/>
    <w:rsid w:val="00B4240E"/>
    <w:rsid w:val="00B428B7"/>
    <w:rsid w:val="00B42ABD"/>
    <w:rsid w:val="00B51256"/>
    <w:rsid w:val="00B52CF0"/>
    <w:rsid w:val="00B54C6D"/>
    <w:rsid w:val="00B55135"/>
    <w:rsid w:val="00B605EB"/>
    <w:rsid w:val="00B60D21"/>
    <w:rsid w:val="00B6280A"/>
    <w:rsid w:val="00B6712E"/>
    <w:rsid w:val="00B73805"/>
    <w:rsid w:val="00B800C3"/>
    <w:rsid w:val="00B80D05"/>
    <w:rsid w:val="00B8196F"/>
    <w:rsid w:val="00B8200A"/>
    <w:rsid w:val="00B83B4B"/>
    <w:rsid w:val="00B84A3B"/>
    <w:rsid w:val="00B8598F"/>
    <w:rsid w:val="00B906DD"/>
    <w:rsid w:val="00B91627"/>
    <w:rsid w:val="00BA16A5"/>
    <w:rsid w:val="00BA275A"/>
    <w:rsid w:val="00BA575E"/>
    <w:rsid w:val="00BA7597"/>
    <w:rsid w:val="00BA7EB0"/>
    <w:rsid w:val="00BB3642"/>
    <w:rsid w:val="00BB7E54"/>
    <w:rsid w:val="00BC1699"/>
    <w:rsid w:val="00BC2450"/>
    <w:rsid w:val="00BC3904"/>
    <w:rsid w:val="00BC6DC0"/>
    <w:rsid w:val="00BD1C98"/>
    <w:rsid w:val="00BD40DA"/>
    <w:rsid w:val="00BD53FE"/>
    <w:rsid w:val="00BE0008"/>
    <w:rsid w:val="00BE28BA"/>
    <w:rsid w:val="00BE2A94"/>
    <w:rsid w:val="00BE2EAA"/>
    <w:rsid w:val="00BE3170"/>
    <w:rsid w:val="00BE3261"/>
    <w:rsid w:val="00BE63DA"/>
    <w:rsid w:val="00BE7B4B"/>
    <w:rsid w:val="00BF0FE4"/>
    <w:rsid w:val="00BF197D"/>
    <w:rsid w:val="00BF424A"/>
    <w:rsid w:val="00C0253A"/>
    <w:rsid w:val="00C10D6C"/>
    <w:rsid w:val="00C1195E"/>
    <w:rsid w:val="00C125CA"/>
    <w:rsid w:val="00C12B4B"/>
    <w:rsid w:val="00C13C2A"/>
    <w:rsid w:val="00C22D73"/>
    <w:rsid w:val="00C261AE"/>
    <w:rsid w:val="00C277E5"/>
    <w:rsid w:val="00C32AE5"/>
    <w:rsid w:val="00C34633"/>
    <w:rsid w:val="00C34A08"/>
    <w:rsid w:val="00C37323"/>
    <w:rsid w:val="00C373CC"/>
    <w:rsid w:val="00C37455"/>
    <w:rsid w:val="00C40912"/>
    <w:rsid w:val="00C412BF"/>
    <w:rsid w:val="00C4145D"/>
    <w:rsid w:val="00C4347E"/>
    <w:rsid w:val="00C4455E"/>
    <w:rsid w:val="00C45F0D"/>
    <w:rsid w:val="00C4677D"/>
    <w:rsid w:val="00C47EB3"/>
    <w:rsid w:val="00C50650"/>
    <w:rsid w:val="00C50922"/>
    <w:rsid w:val="00C51030"/>
    <w:rsid w:val="00C525EF"/>
    <w:rsid w:val="00C540A9"/>
    <w:rsid w:val="00C5487C"/>
    <w:rsid w:val="00C55547"/>
    <w:rsid w:val="00C555EE"/>
    <w:rsid w:val="00C55B0C"/>
    <w:rsid w:val="00C630EE"/>
    <w:rsid w:val="00C63AC8"/>
    <w:rsid w:val="00C717D7"/>
    <w:rsid w:val="00C730BC"/>
    <w:rsid w:val="00C76F42"/>
    <w:rsid w:val="00C77088"/>
    <w:rsid w:val="00C80080"/>
    <w:rsid w:val="00C808AA"/>
    <w:rsid w:val="00C8196B"/>
    <w:rsid w:val="00C8290E"/>
    <w:rsid w:val="00C84DF5"/>
    <w:rsid w:val="00C8563E"/>
    <w:rsid w:val="00C91388"/>
    <w:rsid w:val="00C91D8F"/>
    <w:rsid w:val="00CA3B78"/>
    <w:rsid w:val="00CA3D7A"/>
    <w:rsid w:val="00CA511A"/>
    <w:rsid w:val="00CB2A2B"/>
    <w:rsid w:val="00CC0268"/>
    <w:rsid w:val="00CC0701"/>
    <w:rsid w:val="00CC39B4"/>
    <w:rsid w:val="00CC39D8"/>
    <w:rsid w:val="00CC48FC"/>
    <w:rsid w:val="00CC61FB"/>
    <w:rsid w:val="00CC75E0"/>
    <w:rsid w:val="00CC7814"/>
    <w:rsid w:val="00CD24DB"/>
    <w:rsid w:val="00CD2BB1"/>
    <w:rsid w:val="00CD2DD8"/>
    <w:rsid w:val="00CD34B9"/>
    <w:rsid w:val="00CD43EA"/>
    <w:rsid w:val="00CD67B9"/>
    <w:rsid w:val="00CD7B04"/>
    <w:rsid w:val="00CD7B74"/>
    <w:rsid w:val="00CE0F5D"/>
    <w:rsid w:val="00CE100D"/>
    <w:rsid w:val="00CE1442"/>
    <w:rsid w:val="00CE2B5B"/>
    <w:rsid w:val="00CE4B9A"/>
    <w:rsid w:val="00CE4C5A"/>
    <w:rsid w:val="00CE6D0C"/>
    <w:rsid w:val="00CF0779"/>
    <w:rsid w:val="00CF2F74"/>
    <w:rsid w:val="00CF3167"/>
    <w:rsid w:val="00CF6546"/>
    <w:rsid w:val="00CF7974"/>
    <w:rsid w:val="00CF7D2B"/>
    <w:rsid w:val="00D071AE"/>
    <w:rsid w:val="00D16556"/>
    <w:rsid w:val="00D1716F"/>
    <w:rsid w:val="00D1749F"/>
    <w:rsid w:val="00D20DF0"/>
    <w:rsid w:val="00D230FC"/>
    <w:rsid w:val="00D253C4"/>
    <w:rsid w:val="00D2540F"/>
    <w:rsid w:val="00D2552D"/>
    <w:rsid w:val="00D256D4"/>
    <w:rsid w:val="00D25A54"/>
    <w:rsid w:val="00D26410"/>
    <w:rsid w:val="00D32354"/>
    <w:rsid w:val="00D34404"/>
    <w:rsid w:val="00D37D67"/>
    <w:rsid w:val="00D41EBE"/>
    <w:rsid w:val="00D44BD5"/>
    <w:rsid w:val="00D46FE8"/>
    <w:rsid w:val="00D50076"/>
    <w:rsid w:val="00D52369"/>
    <w:rsid w:val="00D53278"/>
    <w:rsid w:val="00D62472"/>
    <w:rsid w:val="00D647A3"/>
    <w:rsid w:val="00D64BCB"/>
    <w:rsid w:val="00D661E7"/>
    <w:rsid w:val="00D6663D"/>
    <w:rsid w:val="00D66EAD"/>
    <w:rsid w:val="00D700CF"/>
    <w:rsid w:val="00D7654D"/>
    <w:rsid w:val="00D76F22"/>
    <w:rsid w:val="00D7700B"/>
    <w:rsid w:val="00D776E8"/>
    <w:rsid w:val="00D8014B"/>
    <w:rsid w:val="00D823DE"/>
    <w:rsid w:val="00D8572A"/>
    <w:rsid w:val="00D8718C"/>
    <w:rsid w:val="00D8734F"/>
    <w:rsid w:val="00D92EE4"/>
    <w:rsid w:val="00D93AFA"/>
    <w:rsid w:val="00D94AF4"/>
    <w:rsid w:val="00D95F81"/>
    <w:rsid w:val="00DA1534"/>
    <w:rsid w:val="00DA1B9D"/>
    <w:rsid w:val="00DA6880"/>
    <w:rsid w:val="00DB0A8C"/>
    <w:rsid w:val="00DB0FC6"/>
    <w:rsid w:val="00DB1336"/>
    <w:rsid w:val="00DB4FE7"/>
    <w:rsid w:val="00DB6128"/>
    <w:rsid w:val="00DB72FE"/>
    <w:rsid w:val="00DC31AC"/>
    <w:rsid w:val="00DC3208"/>
    <w:rsid w:val="00DC65A6"/>
    <w:rsid w:val="00DC7F04"/>
    <w:rsid w:val="00DD16A1"/>
    <w:rsid w:val="00DD2008"/>
    <w:rsid w:val="00DD34B8"/>
    <w:rsid w:val="00DD35B9"/>
    <w:rsid w:val="00DD434F"/>
    <w:rsid w:val="00DD5301"/>
    <w:rsid w:val="00DD6AF6"/>
    <w:rsid w:val="00DD75BF"/>
    <w:rsid w:val="00DD7B13"/>
    <w:rsid w:val="00DE1000"/>
    <w:rsid w:val="00DE15FE"/>
    <w:rsid w:val="00DE3CB3"/>
    <w:rsid w:val="00DE6D66"/>
    <w:rsid w:val="00DE7663"/>
    <w:rsid w:val="00DF01C8"/>
    <w:rsid w:val="00DF05A3"/>
    <w:rsid w:val="00DF3380"/>
    <w:rsid w:val="00DF3DDF"/>
    <w:rsid w:val="00DF694F"/>
    <w:rsid w:val="00E002AB"/>
    <w:rsid w:val="00E022B8"/>
    <w:rsid w:val="00E052A5"/>
    <w:rsid w:val="00E056DF"/>
    <w:rsid w:val="00E07190"/>
    <w:rsid w:val="00E10179"/>
    <w:rsid w:val="00E10824"/>
    <w:rsid w:val="00E10E26"/>
    <w:rsid w:val="00E11E08"/>
    <w:rsid w:val="00E13F22"/>
    <w:rsid w:val="00E150B3"/>
    <w:rsid w:val="00E16E7B"/>
    <w:rsid w:val="00E20453"/>
    <w:rsid w:val="00E218B7"/>
    <w:rsid w:val="00E234AE"/>
    <w:rsid w:val="00E30851"/>
    <w:rsid w:val="00E309E4"/>
    <w:rsid w:val="00E327A2"/>
    <w:rsid w:val="00E35DD5"/>
    <w:rsid w:val="00E41552"/>
    <w:rsid w:val="00E4271F"/>
    <w:rsid w:val="00E44EC3"/>
    <w:rsid w:val="00E508D1"/>
    <w:rsid w:val="00E5447A"/>
    <w:rsid w:val="00E571D9"/>
    <w:rsid w:val="00E61B2C"/>
    <w:rsid w:val="00E62AEA"/>
    <w:rsid w:val="00E63888"/>
    <w:rsid w:val="00E67A7D"/>
    <w:rsid w:val="00E70949"/>
    <w:rsid w:val="00E71442"/>
    <w:rsid w:val="00E717B0"/>
    <w:rsid w:val="00E72433"/>
    <w:rsid w:val="00E7286F"/>
    <w:rsid w:val="00E72B40"/>
    <w:rsid w:val="00E73C02"/>
    <w:rsid w:val="00E74065"/>
    <w:rsid w:val="00E76B75"/>
    <w:rsid w:val="00E84094"/>
    <w:rsid w:val="00E84481"/>
    <w:rsid w:val="00E85593"/>
    <w:rsid w:val="00E85FC2"/>
    <w:rsid w:val="00E87820"/>
    <w:rsid w:val="00E87DAC"/>
    <w:rsid w:val="00E93750"/>
    <w:rsid w:val="00E9410C"/>
    <w:rsid w:val="00EA102D"/>
    <w:rsid w:val="00EA137C"/>
    <w:rsid w:val="00EA259F"/>
    <w:rsid w:val="00EA37E4"/>
    <w:rsid w:val="00EA45F6"/>
    <w:rsid w:val="00EB19A3"/>
    <w:rsid w:val="00EB36EC"/>
    <w:rsid w:val="00EB3784"/>
    <w:rsid w:val="00EB411A"/>
    <w:rsid w:val="00EB41C1"/>
    <w:rsid w:val="00EB58E3"/>
    <w:rsid w:val="00EC0CDB"/>
    <w:rsid w:val="00EC1C32"/>
    <w:rsid w:val="00EC60F4"/>
    <w:rsid w:val="00EC668E"/>
    <w:rsid w:val="00EC6DC6"/>
    <w:rsid w:val="00ED3322"/>
    <w:rsid w:val="00ED4382"/>
    <w:rsid w:val="00ED4DA8"/>
    <w:rsid w:val="00EE1923"/>
    <w:rsid w:val="00EE6A4D"/>
    <w:rsid w:val="00EF0610"/>
    <w:rsid w:val="00EF31D8"/>
    <w:rsid w:val="00EF36A7"/>
    <w:rsid w:val="00EF4136"/>
    <w:rsid w:val="00EF4F3C"/>
    <w:rsid w:val="00EF65F6"/>
    <w:rsid w:val="00F0084D"/>
    <w:rsid w:val="00F0424E"/>
    <w:rsid w:val="00F04A86"/>
    <w:rsid w:val="00F11EC6"/>
    <w:rsid w:val="00F14B2E"/>
    <w:rsid w:val="00F15AD4"/>
    <w:rsid w:val="00F161EC"/>
    <w:rsid w:val="00F2012E"/>
    <w:rsid w:val="00F206B6"/>
    <w:rsid w:val="00F208E3"/>
    <w:rsid w:val="00F21F87"/>
    <w:rsid w:val="00F229FA"/>
    <w:rsid w:val="00F22C6C"/>
    <w:rsid w:val="00F237B4"/>
    <w:rsid w:val="00F263B4"/>
    <w:rsid w:val="00F31A59"/>
    <w:rsid w:val="00F41609"/>
    <w:rsid w:val="00F41B75"/>
    <w:rsid w:val="00F434B6"/>
    <w:rsid w:val="00F44205"/>
    <w:rsid w:val="00F44FFD"/>
    <w:rsid w:val="00F46E8E"/>
    <w:rsid w:val="00F50F8F"/>
    <w:rsid w:val="00F55055"/>
    <w:rsid w:val="00F5583A"/>
    <w:rsid w:val="00F564AC"/>
    <w:rsid w:val="00F56F76"/>
    <w:rsid w:val="00F6012A"/>
    <w:rsid w:val="00F609A9"/>
    <w:rsid w:val="00F6133D"/>
    <w:rsid w:val="00F64F22"/>
    <w:rsid w:val="00F71E22"/>
    <w:rsid w:val="00F7385B"/>
    <w:rsid w:val="00F74B52"/>
    <w:rsid w:val="00F7539B"/>
    <w:rsid w:val="00F83DC6"/>
    <w:rsid w:val="00F84688"/>
    <w:rsid w:val="00F85254"/>
    <w:rsid w:val="00F86471"/>
    <w:rsid w:val="00F9183C"/>
    <w:rsid w:val="00F9241B"/>
    <w:rsid w:val="00F924A6"/>
    <w:rsid w:val="00F96393"/>
    <w:rsid w:val="00FA023A"/>
    <w:rsid w:val="00FA06A9"/>
    <w:rsid w:val="00FA198F"/>
    <w:rsid w:val="00FA22E1"/>
    <w:rsid w:val="00FA4117"/>
    <w:rsid w:val="00FA612F"/>
    <w:rsid w:val="00FB0835"/>
    <w:rsid w:val="00FB26B8"/>
    <w:rsid w:val="00FB3B48"/>
    <w:rsid w:val="00FB3BAF"/>
    <w:rsid w:val="00FB3FC3"/>
    <w:rsid w:val="00FB4948"/>
    <w:rsid w:val="00FC2A8E"/>
    <w:rsid w:val="00FC3000"/>
    <w:rsid w:val="00FC3195"/>
    <w:rsid w:val="00FC3515"/>
    <w:rsid w:val="00FC40A8"/>
    <w:rsid w:val="00FC6E47"/>
    <w:rsid w:val="00FC7BA9"/>
    <w:rsid w:val="00FD1236"/>
    <w:rsid w:val="00FD18F7"/>
    <w:rsid w:val="00FE046F"/>
    <w:rsid w:val="00FE204E"/>
    <w:rsid w:val="00FE5CA0"/>
    <w:rsid w:val="00FE67B3"/>
    <w:rsid w:val="00FF1396"/>
    <w:rsid w:val="00FF4B44"/>
    <w:rsid w:val="01004561"/>
    <w:rsid w:val="013308C1"/>
    <w:rsid w:val="01399049"/>
    <w:rsid w:val="0147D9F9"/>
    <w:rsid w:val="015F7675"/>
    <w:rsid w:val="017BE418"/>
    <w:rsid w:val="01E2E842"/>
    <w:rsid w:val="020F7ED5"/>
    <w:rsid w:val="0213CFA1"/>
    <w:rsid w:val="021C15F5"/>
    <w:rsid w:val="0253C0D2"/>
    <w:rsid w:val="025D5E10"/>
    <w:rsid w:val="02658C57"/>
    <w:rsid w:val="02669160"/>
    <w:rsid w:val="02A686A5"/>
    <w:rsid w:val="02AF889D"/>
    <w:rsid w:val="02B3F656"/>
    <w:rsid w:val="02D748E8"/>
    <w:rsid w:val="02E66070"/>
    <w:rsid w:val="03188396"/>
    <w:rsid w:val="032F4B84"/>
    <w:rsid w:val="0377E29C"/>
    <w:rsid w:val="0385C366"/>
    <w:rsid w:val="0386EFD5"/>
    <w:rsid w:val="03A52702"/>
    <w:rsid w:val="03AFB91E"/>
    <w:rsid w:val="03C356A1"/>
    <w:rsid w:val="03C360A5"/>
    <w:rsid w:val="03E49C1F"/>
    <w:rsid w:val="03FAE077"/>
    <w:rsid w:val="04039CDD"/>
    <w:rsid w:val="040F2CEC"/>
    <w:rsid w:val="042933C2"/>
    <w:rsid w:val="044F7811"/>
    <w:rsid w:val="04896D53"/>
    <w:rsid w:val="049292DF"/>
    <w:rsid w:val="04FA0897"/>
    <w:rsid w:val="050DA6BA"/>
    <w:rsid w:val="05216A20"/>
    <w:rsid w:val="05325997"/>
    <w:rsid w:val="0550122B"/>
    <w:rsid w:val="055A5752"/>
    <w:rsid w:val="0572539D"/>
    <w:rsid w:val="05A6A556"/>
    <w:rsid w:val="05B7429C"/>
    <w:rsid w:val="05EA1E6B"/>
    <w:rsid w:val="05F7567E"/>
    <w:rsid w:val="05F84AEE"/>
    <w:rsid w:val="0601865E"/>
    <w:rsid w:val="062C8B3B"/>
    <w:rsid w:val="062CF28A"/>
    <w:rsid w:val="063459E4"/>
    <w:rsid w:val="0638E622"/>
    <w:rsid w:val="068C13BA"/>
    <w:rsid w:val="06C8AF46"/>
    <w:rsid w:val="06FF2B49"/>
    <w:rsid w:val="0709DBAB"/>
    <w:rsid w:val="07154CAD"/>
    <w:rsid w:val="07289DAF"/>
    <w:rsid w:val="0748C7DB"/>
    <w:rsid w:val="07522C3B"/>
    <w:rsid w:val="0773B642"/>
    <w:rsid w:val="07B7A1D5"/>
    <w:rsid w:val="07ECD34F"/>
    <w:rsid w:val="08736D3E"/>
    <w:rsid w:val="087B22F7"/>
    <w:rsid w:val="08AC39B5"/>
    <w:rsid w:val="08BFB34D"/>
    <w:rsid w:val="08CDFE25"/>
    <w:rsid w:val="09221A9E"/>
    <w:rsid w:val="0937CE2F"/>
    <w:rsid w:val="094A68EE"/>
    <w:rsid w:val="094AF32F"/>
    <w:rsid w:val="097D9EDC"/>
    <w:rsid w:val="09ECA68D"/>
    <w:rsid w:val="09EE45F1"/>
    <w:rsid w:val="0A05C863"/>
    <w:rsid w:val="0A1F6F25"/>
    <w:rsid w:val="0A45F535"/>
    <w:rsid w:val="0A538BCA"/>
    <w:rsid w:val="0A57F19B"/>
    <w:rsid w:val="0A5CFCF2"/>
    <w:rsid w:val="0A6B253A"/>
    <w:rsid w:val="0A958104"/>
    <w:rsid w:val="0ACB9E38"/>
    <w:rsid w:val="0AD4AF71"/>
    <w:rsid w:val="0AE5EF81"/>
    <w:rsid w:val="0AFCFFDB"/>
    <w:rsid w:val="0B16960B"/>
    <w:rsid w:val="0B3D1B66"/>
    <w:rsid w:val="0B5F7328"/>
    <w:rsid w:val="0B612432"/>
    <w:rsid w:val="0B67C2C9"/>
    <w:rsid w:val="0B67C6E5"/>
    <w:rsid w:val="0B89966B"/>
    <w:rsid w:val="0BCA4AE4"/>
    <w:rsid w:val="0C1F13B5"/>
    <w:rsid w:val="0C23B87E"/>
    <w:rsid w:val="0C47034D"/>
    <w:rsid w:val="0C54565B"/>
    <w:rsid w:val="0C863C3E"/>
    <w:rsid w:val="0CA7C0B6"/>
    <w:rsid w:val="0CB8CA15"/>
    <w:rsid w:val="0CC190CF"/>
    <w:rsid w:val="0CC94C4A"/>
    <w:rsid w:val="0CDFF512"/>
    <w:rsid w:val="0CE63ACC"/>
    <w:rsid w:val="0CF1DDF1"/>
    <w:rsid w:val="0D6C7DEA"/>
    <w:rsid w:val="0D9B16F2"/>
    <w:rsid w:val="0DEBFF82"/>
    <w:rsid w:val="0DF4B43F"/>
    <w:rsid w:val="0E4F991D"/>
    <w:rsid w:val="0E9A9D66"/>
    <w:rsid w:val="0E9B78DF"/>
    <w:rsid w:val="0E9CD885"/>
    <w:rsid w:val="0EA5E11A"/>
    <w:rsid w:val="0EF3BDD1"/>
    <w:rsid w:val="0F13DC5C"/>
    <w:rsid w:val="0F38DE72"/>
    <w:rsid w:val="0F6D4D7F"/>
    <w:rsid w:val="0F79AEDD"/>
    <w:rsid w:val="0FB643FC"/>
    <w:rsid w:val="0FCA21D2"/>
    <w:rsid w:val="0FE083FA"/>
    <w:rsid w:val="10325712"/>
    <w:rsid w:val="104185B8"/>
    <w:rsid w:val="109028D5"/>
    <w:rsid w:val="10C2A7F1"/>
    <w:rsid w:val="10CD1E80"/>
    <w:rsid w:val="10EEBE06"/>
    <w:rsid w:val="11024108"/>
    <w:rsid w:val="112B6FDC"/>
    <w:rsid w:val="11460294"/>
    <w:rsid w:val="1181F580"/>
    <w:rsid w:val="119C942D"/>
    <w:rsid w:val="11C16379"/>
    <w:rsid w:val="11CBDEB0"/>
    <w:rsid w:val="121B16C6"/>
    <w:rsid w:val="124FB857"/>
    <w:rsid w:val="12D9F9A6"/>
    <w:rsid w:val="1303E526"/>
    <w:rsid w:val="13473C0C"/>
    <w:rsid w:val="1373D1D5"/>
    <w:rsid w:val="13915607"/>
    <w:rsid w:val="13CDC662"/>
    <w:rsid w:val="146D7934"/>
    <w:rsid w:val="149420DE"/>
    <w:rsid w:val="14A09EAF"/>
    <w:rsid w:val="14BF20B5"/>
    <w:rsid w:val="14F6C7FC"/>
    <w:rsid w:val="1502CFDB"/>
    <w:rsid w:val="150FE2DC"/>
    <w:rsid w:val="152CC60F"/>
    <w:rsid w:val="15396EBF"/>
    <w:rsid w:val="1547ADE4"/>
    <w:rsid w:val="15509425"/>
    <w:rsid w:val="15AFABFB"/>
    <w:rsid w:val="15BDCE61"/>
    <w:rsid w:val="16763FC4"/>
    <w:rsid w:val="16AEA9FE"/>
    <w:rsid w:val="16C8289A"/>
    <w:rsid w:val="16DF73B2"/>
    <w:rsid w:val="173AD013"/>
    <w:rsid w:val="175918C6"/>
    <w:rsid w:val="17AAD3EF"/>
    <w:rsid w:val="17BBBBCA"/>
    <w:rsid w:val="180EAD8E"/>
    <w:rsid w:val="180ED0E6"/>
    <w:rsid w:val="186A3767"/>
    <w:rsid w:val="18A6BF0A"/>
    <w:rsid w:val="18BB3544"/>
    <w:rsid w:val="18D87DB2"/>
    <w:rsid w:val="193C5395"/>
    <w:rsid w:val="19905AEE"/>
    <w:rsid w:val="19D3E214"/>
    <w:rsid w:val="19D527F5"/>
    <w:rsid w:val="1A80371F"/>
    <w:rsid w:val="1AE32CAA"/>
    <w:rsid w:val="1B06E90B"/>
    <w:rsid w:val="1B2D636C"/>
    <w:rsid w:val="1B413660"/>
    <w:rsid w:val="1BA2755F"/>
    <w:rsid w:val="1BB47C1D"/>
    <w:rsid w:val="1C02FBA5"/>
    <w:rsid w:val="1C069288"/>
    <w:rsid w:val="1C0B1981"/>
    <w:rsid w:val="1C3F9F53"/>
    <w:rsid w:val="1CAC7AF9"/>
    <w:rsid w:val="1CAD7334"/>
    <w:rsid w:val="1CB6B3FE"/>
    <w:rsid w:val="1CBEA456"/>
    <w:rsid w:val="1CCC4150"/>
    <w:rsid w:val="1CEB62CB"/>
    <w:rsid w:val="1D1CAD03"/>
    <w:rsid w:val="1D4B26BA"/>
    <w:rsid w:val="1DBBE7DF"/>
    <w:rsid w:val="1DCAE855"/>
    <w:rsid w:val="1DD01270"/>
    <w:rsid w:val="1DD5D8C9"/>
    <w:rsid w:val="1DE20F79"/>
    <w:rsid w:val="1E0EBC0D"/>
    <w:rsid w:val="1E1FE31F"/>
    <w:rsid w:val="1E3EF394"/>
    <w:rsid w:val="1E8C1003"/>
    <w:rsid w:val="1E8FD687"/>
    <w:rsid w:val="1E90B794"/>
    <w:rsid w:val="1EAB73FB"/>
    <w:rsid w:val="1EC63B98"/>
    <w:rsid w:val="1EC7A458"/>
    <w:rsid w:val="1EFF3BFF"/>
    <w:rsid w:val="1F4DE363"/>
    <w:rsid w:val="1F6AA9BC"/>
    <w:rsid w:val="1FD66F4C"/>
    <w:rsid w:val="20176C73"/>
    <w:rsid w:val="202FC91A"/>
    <w:rsid w:val="20B5C66F"/>
    <w:rsid w:val="20B6F26A"/>
    <w:rsid w:val="20B80377"/>
    <w:rsid w:val="2100EA8B"/>
    <w:rsid w:val="2114A82C"/>
    <w:rsid w:val="2126FB65"/>
    <w:rsid w:val="21359912"/>
    <w:rsid w:val="214CF3BB"/>
    <w:rsid w:val="21977621"/>
    <w:rsid w:val="219AA545"/>
    <w:rsid w:val="21A8948B"/>
    <w:rsid w:val="21AFA786"/>
    <w:rsid w:val="21BEBA0F"/>
    <w:rsid w:val="22104429"/>
    <w:rsid w:val="222115AD"/>
    <w:rsid w:val="223F21DD"/>
    <w:rsid w:val="2299278B"/>
    <w:rsid w:val="22A25137"/>
    <w:rsid w:val="22F264CB"/>
    <w:rsid w:val="23164A3B"/>
    <w:rsid w:val="234B45FE"/>
    <w:rsid w:val="23552219"/>
    <w:rsid w:val="2368178D"/>
    <w:rsid w:val="23C28E18"/>
    <w:rsid w:val="23D69896"/>
    <w:rsid w:val="2407665B"/>
    <w:rsid w:val="24309664"/>
    <w:rsid w:val="247BBA60"/>
    <w:rsid w:val="2481C6BA"/>
    <w:rsid w:val="248BE724"/>
    <w:rsid w:val="24BA4A69"/>
    <w:rsid w:val="24C149C0"/>
    <w:rsid w:val="24DE3ECB"/>
    <w:rsid w:val="25319958"/>
    <w:rsid w:val="25326D0F"/>
    <w:rsid w:val="25388C1C"/>
    <w:rsid w:val="254647E3"/>
    <w:rsid w:val="255CE6AD"/>
    <w:rsid w:val="2567D5A9"/>
    <w:rsid w:val="259C37D7"/>
    <w:rsid w:val="25F2EA98"/>
    <w:rsid w:val="26164157"/>
    <w:rsid w:val="26237BD3"/>
    <w:rsid w:val="265D91CF"/>
    <w:rsid w:val="268EFC08"/>
    <w:rsid w:val="27130C98"/>
    <w:rsid w:val="271D3301"/>
    <w:rsid w:val="272374B5"/>
    <w:rsid w:val="2731DAA3"/>
    <w:rsid w:val="2731F690"/>
    <w:rsid w:val="27667E1D"/>
    <w:rsid w:val="276B9ECD"/>
    <w:rsid w:val="277A4406"/>
    <w:rsid w:val="2785D3CB"/>
    <w:rsid w:val="27F9FB2D"/>
    <w:rsid w:val="283B39E5"/>
    <w:rsid w:val="284DB500"/>
    <w:rsid w:val="28D8679E"/>
    <w:rsid w:val="28E17ACD"/>
    <w:rsid w:val="2915780F"/>
    <w:rsid w:val="291C5638"/>
    <w:rsid w:val="292A34EC"/>
    <w:rsid w:val="2950CC1F"/>
    <w:rsid w:val="29831ED2"/>
    <w:rsid w:val="29B567D6"/>
    <w:rsid w:val="29BB134C"/>
    <w:rsid w:val="29C144F0"/>
    <w:rsid w:val="2A559776"/>
    <w:rsid w:val="2A55D45A"/>
    <w:rsid w:val="2AA273FE"/>
    <w:rsid w:val="2B076A14"/>
    <w:rsid w:val="2B6E3C3A"/>
    <w:rsid w:val="2B758775"/>
    <w:rsid w:val="2B94A7AC"/>
    <w:rsid w:val="2C5B1F24"/>
    <w:rsid w:val="2C5C6B80"/>
    <w:rsid w:val="2C9A0574"/>
    <w:rsid w:val="2CEC0D25"/>
    <w:rsid w:val="2D14993C"/>
    <w:rsid w:val="2D2652C8"/>
    <w:rsid w:val="2D3441F2"/>
    <w:rsid w:val="2D4D2DED"/>
    <w:rsid w:val="2D637794"/>
    <w:rsid w:val="2DA1CF10"/>
    <w:rsid w:val="2DA69530"/>
    <w:rsid w:val="2DE4CA82"/>
    <w:rsid w:val="2EC4BCBF"/>
    <w:rsid w:val="2EFE19FA"/>
    <w:rsid w:val="2F128A26"/>
    <w:rsid w:val="2F36A2FA"/>
    <w:rsid w:val="2F866C01"/>
    <w:rsid w:val="2F9331ED"/>
    <w:rsid w:val="300F2F4F"/>
    <w:rsid w:val="301A39B5"/>
    <w:rsid w:val="304D870C"/>
    <w:rsid w:val="306E12CC"/>
    <w:rsid w:val="309541E7"/>
    <w:rsid w:val="30A712C6"/>
    <w:rsid w:val="311259F5"/>
    <w:rsid w:val="31697BB7"/>
    <w:rsid w:val="3209A63F"/>
    <w:rsid w:val="323F35F6"/>
    <w:rsid w:val="32F66A17"/>
    <w:rsid w:val="331584BC"/>
    <w:rsid w:val="331A310B"/>
    <w:rsid w:val="33239A49"/>
    <w:rsid w:val="33240135"/>
    <w:rsid w:val="33682D8F"/>
    <w:rsid w:val="336F2AE3"/>
    <w:rsid w:val="337ECF09"/>
    <w:rsid w:val="33B73D36"/>
    <w:rsid w:val="33F7B0B9"/>
    <w:rsid w:val="3441C0A0"/>
    <w:rsid w:val="347DA7BB"/>
    <w:rsid w:val="34848EFA"/>
    <w:rsid w:val="349AF782"/>
    <w:rsid w:val="34C2F69C"/>
    <w:rsid w:val="351ABB89"/>
    <w:rsid w:val="3551FAD5"/>
    <w:rsid w:val="357B953D"/>
    <w:rsid w:val="357D7285"/>
    <w:rsid w:val="359091DB"/>
    <w:rsid w:val="35999732"/>
    <w:rsid w:val="35A31130"/>
    <w:rsid w:val="35A86737"/>
    <w:rsid w:val="35D6EFA2"/>
    <w:rsid w:val="36376321"/>
    <w:rsid w:val="3644BF73"/>
    <w:rsid w:val="364F5EE3"/>
    <w:rsid w:val="366C682F"/>
    <w:rsid w:val="36787451"/>
    <w:rsid w:val="36F3CE58"/>
    <w:rsid w:val="3731DAB3"/>
    <w:rsid w:val="37630541"/>
    <w:rsid w:val="3764B5FA"/>
    <w:rsid w:val="3768B787"/>
    <w:rsid w:val="377131F4"/>
    <w:rsid w:val="37A81B67"/>
    <w:rsid w:val="37FF5D54"/>
    <w:rsid w:val="3866906A"/>
    <w:rsid w:val="388A1F93"/>
    <w:rsid w:val="38D27AE6"/>
    <w:rsid w:val="390FAFF1"/>
    <w:rsid w:val="394979A4"/>
    <w:rsid w:val="39A3FCDA"/>
    <w:rsid w:val="39EB3870"/>
    <w:rsid w:val="3A05D33A"/>
    <w:rsid w:val="3A98AD4E"/>
    <w:rsid w:val="3B08A3D5"/>
    <w:rsid w:val="3B193F09"/>
    <w:rsid w:val="3B24BB16"/>
    <w:rsid w:val="3B59FC9C"/>
    <w:rsid w:val="3BD0AA4E"/>
    <w:rsid w:val="3C53354C"/>
    <w:rsid w:val="3CE91CB6"/>
    <w:rsid w:val="3D1F7692"/>
    <w:rsid w:val="3D3A3910"/>
    <w:rsid w:val="3D47EB63"/>
    <w:rsid w:val="3D725F43"/>
    <w:rsid w:val="3DCEB1A7"/>
    <w:rsid w:val="3DCF5DDB"/>
    <w:rsid w:val="3DEDB92F"/>
    <w:rsid w:val="3DF15E6D"/>
    <w:rsid w:val="3E06EB1F"/>
    <w:rsid w:val="3E1CF28F"/>
    <w:rsid w:val="3E28FB19"/>
    <w:rsid w:val="3E410D0C"/>
    <w:rsid w:val="3E80DD73"/>
    <w:rsid w:val="3E9249C6"/>
    <w:rsid w:val="3EFB0C83"/>
    <w:rsid w:val="3F065316"/>
    <w:rsid w:val="3F386B7E"/>
    <w:rsid w:val="3F4596D6"/>
    <w:rsid w:val="3F6F0119"/>
    <w:rsid w:val="3F752BE6"/>
    <w:rsid w:val="3FB8B699"/>
    <w:rsid w:val="403615DB"/>
    <w:rsid w:val="4063F75E"/>
    <w:rsid w:val="40641E1F"/>
    <w:rsid w:val="4095E7C6"/>
    <w:rsid w:val="410F699A"/>
    <w:rsid w:val="4174C330"/>
    <w:rsid w:val="41967DA9"/>
    <w:rsid w:val="41D66AAD"/>
    <w:rsid w:val="41D98AAC"/>
    <w:rsid w:val="4221DDF4"/>
    <w:rsid w:val="425DE6A5"/>
    <w:rsid w:val="426318EB"/>
    <w:rsid w:val="42E34B7D"/>
    <w:rsid w:val="43452240"/>
    <w:rsid w:val="434FDE56"/>
    <w:rsid w:val="43793FC6"/>
    <w:rsid w:val="43ACF41C"/>
    <w:rsid w:val="43B2204A"/>
    <w:rsid w:val="43E715B6"/>
    <w:rsid w:val="446B700D"/>
    <w:rsid w:val="449373C2"/>
    <w:rsid w:val="449DB97B"/>
    <w:rsid w:val="44BE1D7A"/>
    <w:rsid w:val="454ADE68"/>
    <w:rsid w:val="4577CE7F"/>
    <w:rsid w:val="45948A7B"/>
    <w:rsid w:val="45A208DF"/>
    <w:rsid w:val="45DE66DC"/>
    <w:rsid w:val="45EA9E56"/>
    <w:rsid w:val="45F85597"/>
    <w:rsid w:val="461F7EC4"/>
    <w:rsid w:val="46243C08"/>
    <w:rsid w:val="465F28D0"/>
    <w:rsid w:val="46C323DD"/>
    <w:rsid w:val="46D3C224"/>
    <w:rsid w:val="46E7E9D3"/>
    <w:rsid w:val="46E8819A"/>
    <w:rsid w:val="46E9F930"/>
    <w:rsid w:val="478ACCF4"/>
    <w:rsid w:val="47A80F19"/>
    <w:rsid w:val="4810BE54"/>
    <w:rsid w:val="48371631"/>
    <w:rsid w:val="485D9C1D"/>
    <w:rsid w:val="4861A018"/>
    <w:rsid w:val="48C54C68"/>
    <w:rsid w:val="49183103"/>
    <w:rsid w:val="491E6EAC"/>
    <w:rsid w:val="49585272"/>
    <w:rsid w:val="497ED0F1"/>
    <w:rsid w:val="49BD2A0E"/>
    <w:rsid w:val="49E498D3"/>
    <w:rsid w:val="49FB0090"/>
    <w:rsid w:val="4A19BDAA"/>
    <w:rsid w:val="4A2E7386"/>
    <w:rsid w:val="4A45E879"/>
    <w:rsid w:val="4A4DCBC5"/>
    <w:rsid w:val="4A65A2C6"/>
    <w:rsid w:val="4AC0F35C"/>
    <w:rsid w:val="4ACDF6EF"/>
    <w:rsid w:val="4B007F7E"/>
    <w:rsid w:val="4B058D63"/>
    <w:rsid w:val="4B5CFB57"/>
    <w:rsid w:val="4B6733E8"/>
    <w:rsid w:val="4B7EF9C5"/>
    <w:rsid w:val="4B979F55"/>
    <w:rsid w:val="4BDADAF4"/>
    <w:rsid w:val="4BFDE51C"/>
    <w:rsid w:val="4C2179AE"/>
    <w:rsid w:val="4C25D4FE"/>
    <w:rsid w:val="4C313206"/>
    <w:rsid w:val="4C91F926"/>
    <w:rsid w:val="4C95EDF2"/>
    <w:rsid w:val="4C966FF7"/>
    <w:rsid w:val="4C996497"/>
    <w:rsid w:val="4CD50D87"/>
    <w:rsid w:val="4CE69465"/>
    <w:rsid w:val="4D07A9A3"/>
    <w:rsid w:val="4D303C8B"/>
    <w:rsid w:val="4D43398A"/>
    <w:rsid w:val="4D684D95"/>
    <w:rsid w:val="4DEB8228"/>
    <w:rsid w:val="4E02C155"/>
    <w:rsid w:val="4E301058"/>
    <w:rsid w:val="4E51B2EB"/>
    <w:rsid w:val="4EE78911"/>
    <w:rsid w:val="4EF847AC"/>
    <w:rsid w:val="4F509A53"/>
    <w:rsid w:val="4F5FEBC1"/>
    <w:rsid w:val="4F616F8A"/>
    <w:rsid w:val="4F74962F"/>
    <w:rsid w:val="4FF1A829"/>
    <w:rsid w:val="502D6EB4"/>
    <w:rsid w:val="504C1A5A"/>
    <w:rsid w:val="50636888"/>
    <w:rsid w:val="50EA921A"/>
    <w:rsid w:val="50EC4569"/>
    <w:rsid w:val="50FEEB71"/>
    <w:rsid w:val="511A1532"/>
    <w:rsid w:val="51429AFD"/>
    <w:rsid w:val="519923BA"/>
    <w:rsid w:val="51A693DF"/>
    <w:rsid w:val="51B06DFB"/>
    <w:rsid w:val="51C92ED5"/>
    <w:rsid w:val="51EF93A6"/>
    <w:rsid w:val="526CEA75"/>
    <w:rsid w:val="527C7F49"/>
    <w:rsid w:val="52C8232E"/>
    <w:rsid w:val="5315750C"/>
    <w:rsid w:val="534366A5"/>
    <w:rsid w:val="535DD39D"/>
    <w:rsid w:val="536C6CDA"/>
    <w:rsid w:val="53725DFC"/>
    <w:rsid w:val="53731D66"/>
    <w:rsid w:val="53C53626"/>
    <w:rsid w:val="53CBF0CC"/>
    <w:rsid w:val="53F603CC"/>
    <w:rsid w:val="540CA5B4"/>
    <w:rsid w:val="5421450E"/>
    <w:rsid w:val="543C6A99"/>
    <w:rsid w:val="5459AFF4"/>
    <w:rsid w:val="54752FAB"/>
    <w:rsid w:val="55586917"/>
    <w:rsid w:val="555F951C"/>
    <w:rsid w:val="556DB6B4"/>
    <w:rsid w:val="556FFB88"/>
    <w:rsid w:val="557A0915"/>
    <w:rsid w:val="55891376"/>
    <w:rsid w:val="55BBAE3D"/>
    <w:rsid w:val="5612BF32"/>
    <w:rsid w:val="56252FD8"/>
    <w:rsid w:val="5658C9EF"/>
    <w:rsid w:val="57644BC0"/>
    <w:rsid w:val="57AF4247"/>
    <w:rsid w:val="57B7B6A1"/>
    <w:rsid w:val="57EF2664"/>
    <w:rsid w:val="583BE3DD"/>
    <w:rsid w:val="583DF854"/>
    <w:rsid w:val="5845A4B9"/>
    <w:rsid w:val="585AFAE4"/>
    <w:rsid w:val="58973D4E"/>
    <w:rsid w:val="58A9ABD7"/>
    <w:rsid w:val="58EB8FF9"/>
    <w:rsid w:val="590718D3"/>
    <w:rsid w:val="5937E824"/>
    <w:rsid w:val="5993CF8B"/>
    <w:rsid w:val="59BA8DD1"/>
    <w:rsid w:val="59CE0607"/>
    <w:rsid w:val="59DBB373"/>
    <w:rsid w:val="59E9D61D"/>
    <w:rsid w:val="5A1A91A3"/>
    <w:rsid w:val="5A1DD277"/>
    <w:rsid w:val="5A1F61CC"/>
    <w:rsid w:val="5A29CEF7"/>
    <w:rsid w:val="5A870224"/>
    <w:rsid w:val="5ACB13C9"/>
    <w:rsid w:val="5AFC9D01"/>
    <w:rsid w:val="5B47C25D"/>
    <w:rsid w:val="5B5C81B5"/>
    <w:rsid w:val="5B6721A9"/>
    <w:rsid w:val="5B6F537F"/>
    <w:rsid w:val="5BCA45B2"/>
    <w:rsid w:val="5BD25BD4"/>
    <w:rsid w:val="5C2378E6"/>
    <w:rsid w:val="5C7618E3"/>
    <w:rsid w:val="5C8ECFF8"/>
    <w:rsid w:val="5CA59B05"/>
    <w:rsid w:val="5CC9559E"/>
    <w:rsid w:val="5CF3381A"/>
    <w:rsid w:val="5D3A26C2"/>
    <w:rsid w:val="5D7FCBC3"/>
    <w:rsid w:val="5D82EE19"/>
    <w:rsid w:val="5D87BF0D"/>
    <w:rsid w:val="5DC94DDF"/>
    <w:rsid w:val="5E56354C"/>
    <w:rsid w:val="5E69B5E2"/>
    <w:rsid w:val="5E7859AD"/>
    <w:rsid w:val="5E7D5BE6"/>
    <w:rsid w:val="5E854FA0"/>
    <w:rsid w:val="5EB4B22B"/>
    <w:rsid w:val="5F367F9D"/>
    <w:rsid w:val="5F65CE4F"/>
    <w:rsid w:val="5F921FBF"/>
    <w:rsid w:val="5FA29293"/>
    <w:rsid w:val="5FC415FB"/>
    <w:rsid w:val="5FF74E90"/>
    <w:rsid w:val="5FFF51CD"/>
    <w:rsid w:val="600F8FF1"/>
    <w:rsid w:val="60157C7F"/>
    <w:rsid w:val="6020AE99"/>
    <w:rsid w:val="604AF48F"/>
    <w:rsid w:val="6053155F"/>
    <w:rsid w:val="60572799"/>
    <w:rsid w:val="605B478F"/>
    <w:rsid w:val="606F1C17"/>
    <w:rsid w:val="60A46FA4"/>
    <w:rsid w:val="60B9ABD3"/>
    <w:rsid w:val="6113636E"/>
    <w:rsid w:val="61C45ECF"/>
    <w:rsid w:val="61E06406"/>
    <w:rsid w:val="620E985C"/>
    <w:rsid w:val="621DE3E4"/>
    <w:rsid w:val="62262989"/>
    <w:rsid w:val="627F823A"/>
    <w:rsid w:val="62B06DD9"/>
    <w:rsid w:val="62B5C24C"/>
    <w:rsid w:val="62D4ABF2"/>
    <w:rsid w:val="6307053C"/>
    <w:rsid w:val="639B0336"/>
    <w:rsid w:val="6400139F"/>
    <w:rsid w:val="64059C60"/>
    <w:rsid w:val="6408C8F9"/>
    <w:rsid w:val="644C3C15"/>
    <w:rsid w:val="6456ABCD"/>
    <w:rsid w:val="65101238"/>
    <w:rsid w:val="651252A2"/>
    <w:rsid w:val="652D0550"/>
    <w:rsid w:val="6565C535"/>
    <w:rsid w:val="6575EF88"/>
    <w:rsid w:val="65841EBF"/>
    <w:rsid w:val="65AC00E8"/>
    <w:rsid w:val="65C3AF16"/>
    <w:rsid w:val="6605049E"/>
    <w:rsid w:val="663A9500"/>
    <w:rsid w:val="6653C957"/>
    <w:rsid w:val="66CE72DA"/>
    <w:rsid w:val="66DB3754"/>
    <w:rsid w:val="67050888"/>
    <w:rsid w:val="67131FFB"/>
    <w:rsid w:val="6738DB52"/>
    <w:rsid w:val="674EB0C7"/>
    <w:rsid w:val="675070A8"/>
    <w:rsid w:val="6762B60B"/>
    <w:rsid w:val="6767E70B"/>
    <w:rsid w:val="681D0725"/>
    <w:rsid w:val="683F1A93"/>
    <w:rsid w:val="683FF264"/>
    <w:rsid w:val="684C9A4C"/>
    <w:rsid w:val="68911814"/>
    <w:rsid w:val="68C42A35"/>
    <w:rsid w:val="691A2974"/>
    <w:rsid w:val="6936CE57"/>
    <w:rsid w:val="69594F81"/>
    <w:rsid w:val="69859040"/>
    <w:rsid w:val="69AC8F3E"/>
    <w:rsid w:val="69EA6FEF"/>
    <w:rsid w:val="6A08A3B2"/>
    <w:rsid w:val="6A0FB393"/>
    <w:rsid w:val="6A37F738"/>
    <w:rsid w:val="6A649DDF"/>
    <w:rsid w:val="6A6D2805"/>
    <w:rsid w:val="6A79A00D"/>
    <w:rsid w:val="6AE7C46E"/>
    <w:rsid w:val="6B3F3AEE"/>
    <w:rsid w:val="6B4A8F55"/>
    <w:rsid w:val="6B67EF20"/>
    <w:rsid w:val="6B8F23F7"/>
    <w:rsid w:val="6BDB1BF9"/>
    <w:rsid w:val="6BE2AE9E"/>
    <w:rsid w:val="6C5F151B"/>
    <w:rsid w:val="6CB199D4"/>
    <w:rsid w:val="6CC3200D"/>
    <w:rsid w:val="6E25BAAC"/>
    <w:rsid w:val="6E430C86"/>
    <w:rsid w:val="6E5944A5"/>
    <w:rsid w:val="6E705D55"/>
    <w:rsid w:val="6E899FE2"/>
    <w:rsid w:val="6EDE70D1"/>
    <w:rsid w:val="6F0D34D0"/>
    <w:rsid w:val="6F0E6404"/>
    <w:rsid w:val="6F20FA9A"/>
    <w:rsid w:val="6FB53AA8"/>
    <w:rsid w:val="6FBE39F7"/>
    <w:rsid w:val="6FDFEEB2"/>
    <w:rsid w:val="6FEDBED7"/>
    <w:rsid w:val="7005E51F"/>
    <w:rsid w:val="700E41E9"/>
    <w:rsid w:val="707733A3"/>
    <w:rsid w:val="70D05284"/>
    <w:rsid w:val="70D9A1C5"/>
    <w:rsid w:val="71199CD6"/>
    <w:rsid w:val="71774571"/>
    <w:rsid w:val="717FB166"/>
    <w:rsid w:val="71BDE3B5"/>
    <w:rsid w:val="71CA76AA"/>
    <w:rsid w:val="72285A2A"/>
    <w:rsid w:val="725B79DC"/>
    <w:rsid w:val="7265962D"/>
    <w:rsid w:val="726A3B65"/>
    <w:rsid w:val="727B72D0"/>
    <w:rsid w:val="727D48D0"/>
    <w:rsid w:val="7290C5BF"/>
    <w:rsid w:val="729E5573"/>
    <w:rsid w:val="72D4C19E"/>
    <w:rsid w:val="72E21BBC"/>
    <w:rsid w:val="72FE5CDA"/>
    <w:rsid w:val="730D9965"/>
    <w:rsid w:val="73731EDC"/>
    <w:rsid w:val="739729BD"/>
    <w:rsid w:val="739E8252"/>
    <w:rsid w:val="73A08DB0"/>
    <w:rsid w:val="73B16818"/>
    <w:rsid w:val="73EC217A"/>
    <w:rsid w:val="73FD796E"/>
    <w:rsid w:val="744CA388"/>
    <w:rsid w:val="748F85A8"/>
    <w:rsid w:val="74A4A620"/>
    <w:rsid w:val="74B6EB61"/>
    <w:rsid w:val="74F969EE"/>
    <w:rsid w:val="75115400"/>
    <w:rsid w:val="75230178"/>
    <w:rsid w:val="752D2C48"/>
    <w:rsid w:val="754F9837"/>
    <w:rsid w:val="75B07905"/>
    <w:rsid w:val="75C5FB6A"/>
    <w:rsid w:val="75EABBDE"/>
    <w:rsid w:val="76434E02"/>
    <w:rsid w:val="766410A9"/>
    <w:rsid w:val="76897631"/>
    <w:rsid w:val="76DAD158"/>
    <w:rsid w:val="7821DD08"/>
    <w:rsid w:val="787B50E9"/>
    <w:rsid w:val="7895810E"/>
    <w:rsid w:val="78D2F686"/>
    <w:rsid w:val="78F2E677"/>
    <w:rsid w:val="792651D7"/>
    <w:rsid w:val="793DFB09"/>
    <w:rsid w:val="794E5E76"/>
    <w:rsid w:val="7958437A"/>
    <w:rsid w:val="79A1577B"/>
    <w:rsid w:val="79BBEAF9"/>
    <w:rsid w:val="79C85F24"/>
    <w:rsid w:val="79CEC0E6"/>
    <w:rsid w:val="79F105C4"/>
    <w:rsid w:val="79F23EF8"/>
    <w:rsid w:val="7A0CD67E"/>
    <w:rsid w:val="7A1A8316"/>
    <w:rsid w:val="7A201B12"/>
    <w:rsid w:val="7A57A285"/>
    <w:rsid w:val="7A710733"/>
    <w:rsid w:val="7A987221"/>
    <w:rsid w:val="7AC166C3"/>
    <w:rsid w:val="7AC23A64"/>
    <w:rsid w:val="7ADD8852"/>
    <w:rsid w:val="7AE78F11"/>
    <w:rsid w:val="7B05FA54"/>
    <w:rsid w:val="7B271068"/>
    <w:rsid w:val="7B30C169"/>
    <w:rsid w:val="7B3B1F01"/>
    <w:rsid w:val="7BEE14B8"/>
    <w:rsid w:val="7C03B327"/>
    <w:rsid w:val="7C32534F"/>
    <w:rsid w:val="7C4F65A9"/>
    <w:rsid w:val="7C7BC865"/>
    <w:rsid w:val="7C9821C2"/>
    <w:rsid w:val="7CA499AE"/>
    <w:rsid w:val="7CCF301C"/>
    <w:rsid w:val="7D034B59"/>
    <w:rsid w:val="7D8CC0ED"/>
    <w:rsid w:val="7E0509B5"/>
    <w:rsid w:val="7E14A6F3"/>
    <w:rsid w:val="7E1779D9"/>
    <w:rsid w:val="7E290C0D"/>
    <w:rsid w:val="7E61DBC0"/>
    <w:rsid w:val="7E8BF56F"/>
    <w:rsid w:val="7E8D1AFF"/>
    <w:rsid w:val="7EBFC63F"/>
    <w:rsid w:val="7EE6DFB6"/>
    <w:rsid w:val="7EFC982F"/>
    <w:rsid w:val="7F17F5C3"/>
    <w:rsid w:val="7F30BB07"/>
    <w:rsid w:val="7F445C9A"/>
    <w:rsid w:val="7FC63CBF"/>
    <w:rsid w:val="7FCEC7AF"/>
    <w:rsid w:val="7FDACA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7859"/>
  <w15:chartTrackingRefBased/>
  <w15:docId w15:val="{C8E44385-58AA-4E81-B277-D4C95F9F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4A"/>
  </w:style>
  <w:style w:type="paragraph" w:styleId="Heading1">
    <w:name w:val="heading 1"/>
    <w:basedOn w:val="Normal"/>
    <w:next w:val="Normal"/>
    <w:link w:val="Heading1Char"/>
    <w:uiPriority w:val="9"/>
    <w:qFormat/>
    <w:rsid w:val="0079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5B1D"/>
    <w:pPr>
      <w:keepNext/>
      <w:keepLines/>
      <w:spacing w:before="160" w:after="80"/>
      <w:outlineLvl w:val="1"/>
    </w:pPr>
    <w:rPr>
      <w:rFonts w:asciiTheme="majorHAnsi" w:eastAsiaTheme="majorEastAsia" w:hAnsiTheme="majorHAnsi" w:cstheme="majorBidi"/>
      <w:color w:val="77206D" w:themeColor="accent5" w:themeShade="BF"/>
      <w:sz w:val="32"/>
      <w:szCs w:val="32"/>
    </w:rPr>
  </w:style>
  <w:style w:type="paragraph" w:styleId="Heading3">
    <w:name w:val="heading 3"/>
    <w:basedOn w:val="Normal"/>
    <w:next w:val="Normal"/>
    <w:link w:val="Heading3Char"/>
    <w:uiPriority w:val="9"/>
    <w:semiHidden/>
    <w:unhideWhenUsed/>
    <w:qFormat/>
    <w:rsid w:val="0079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5B1D"/>
    <w:rPr>
      <w:rFonts w:asciiTheme="majorHAnsi" w:eastAsiaTheme="majorEastAsia" w:hAnsiTheme="majorHAnsi" w:cstheme="majorBidi"/>
      <w:color w:val="77206D" w:themeColor="accent5" w:themeShade="BF"/>
      <w:sz w:val="32"/>
      <w:szCs w:val="32"/>
    </w:rPr>
  </w:style>
  <w:style w:type="character" w:customStyle="1" w:styleId="Heading3Char">
    <w:name w:val="Heading 3 Char"/>
    <w:basedOn w:val="DefaultParagraphFont"/>
    <w:link w:val="Heading3"/>
    <w:uiPriority w:val="9"/>
    <w:semiHidden/>
    <w:rsid w:val="0079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CB"/>
    <w:rPr>
      <w:rFonts w:eastAsiaTheme="majorEastAsia" w:cstheme="majorBidi"/>
      <w:color w:val="272727" w:themeColor="text1" w:themeTint="D8"/>
    </w:rPr>
  </w:style>
  <w:style w:type="paragraph" w:styleId="Title">
    <w:name w:val="Title"/>
    <w:basedOn w:val="Normal"/>
    <w:next w:val="Normal"/>
    <w:link w:val="TitleChar"/>
    <w:uiPriority w:val="10"/>
    <w:qFormat/>
    <w:rsid w:val="0079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CB"/>
    <w:pPr>
      <w:spacing w:before="160"/>
      <w:jc w:val="center"/>
    </w:pPr>
    <w:rPr>
      <w:i/>
      <w:iCs/>
      <w:color w:val="404040" w:themeColor="text1" w:themeTint="BF"/>
    </w:rPr>
  </w:style>
  <w:style w:type="character" w:customStyle="1" w:styleId="QuoteChar">
    <w:name w:val="Quote Char"/>
    <w:basedOn w:val="DefaultParagraphFont"/>
    <w:link w:val="Quote"/>
    <w:uiPriority w:val="29"/>
    <w:rsid w:val="007970CB"/>
    <w:rPr>
      <w:i/>
      <w:iCs/>
      <w:color w:val="404040" w:themeColor="text1" w:themeTint="BF"/>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970CB"/>
    <w:pPr>
      <w:ind w:left="720"/>
      <w:contextualSpacing/>
    </w:pPr>
  </w:style>
  <w:style w:type="character" w:styleId="IntenseEmphasis">
    <w:name w:val="Intense Emphasis"/>
    <w:basedOn w:val="DefaultParagraphFont"/>
    <w:uiPriority w:val="21"/>
    <w:qFormat/>
    <w:rsid w:val="007970CB"/>
    <w:rPr>
      <w:i/>
      <w:iCs/>
      <w:color w:val="0F4761" w:themeColor="accent1" w:themeShade="BF"/>
    </w:rPr>
  </w:style>
  <w:style w:type="paragraph" w:styleId="IntenseQuote">
    <w:name w:val="Intense Quote"/>
    <w:basedOn w:val="Normal"/>
    <w:next w:val="Normal"/>
    <w:link w:val="IntenseQuoteChar"/>
    <w:uiPriority w:val="30"/>
    <w:qFormat/>
    <w:rsid w:val="0079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0CB"/>
    <w:rPr>
      <w:i/>
      <w:iCs/>
      <w:color w:val="0F4761" w:themeColor="accent1" w:themeShade="BF"/>
    </w:rPr>
  </w:style>
  <w:style w:type="character" w:styleId="IntenseReference">
    <w:name w:val="Intense Reference"/>
    <w:basedOn w:val="DefaultParagraphFont"/>
    <w:uiPriority w:val="32"/>
    <w:qFormat/>
    <w:rsid w:val="007970CB"/>
    <w:rPr>
      <w:b/>
      <w:bCs/>
      <w:smallCaps/>
      <w:color w:val="0F4761" w:themeColor="accent1" w:themeShade="BF"/>
      <w:spacing w:val="5"/>
    </w:rPr>
  </w:style>
  <w:style w:type="paragraph" w:styleId="Header">
    <w:name w:val="header"/>
    <w:basedOn w:val="Normal"/>
    <w:link w:val="HeaderChar"/>
    <w:uiPriority w:val="99"/>
    <w:unhideWhenUsed/>
    <w:rsid w:val="00C76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F42"/>
  </w:style>
  <w:style w:type="paragraph" w:styleId="Footer">
    <w:name w:val="footer"/>
    <w:basedOn w:val="Normal"/>
    <w:link w:val="FooterChar"/>
    <w:uiPriority w:val="99"/>
    <w:unhideWhenUsed/>
    <w:rsid w:val="00C76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42"/>
  </w:style>
  <w:style w:type="paragraph" w:styleId="TOCHeading">
    <w:name w:val="TOC Heading"/>
    <w:basedOn w:val="Heading1"/>
    <w:next w:val="Normal"/>
    <w:uiPriority w:val="39"/>
    <w:unhideWhenUsed/>
    <w:qFormat/>
    <w:rsid w:val="00A14228"/>
    <w:pPr>
      <w:spacing w:before="480" w:after="0" w:line="276" w:lineRule="auto"/>
      <w:outlineLvl w:val="9"/>
    </w:pPr>
    <w:rPr>
      <w:b/>
      <w:bCs/>
      <w:color w:val="4EA72E" w:themeColor="accent6"/>
      <w:kern w:val="0"/>
      <w:sz w:val="28"/>
      <w:szCs w:val="28"/>
      <w:lang w:val="en-US"/>
      <w14:ligatures w14:val="none"/>
    </w:rPr>
  </w:style>
  <w:style w:type="table" w:styleId="TableGrid">
    <w:name w:val="Table Grid"/>
    <w:basedOn w:val="TableNormal"/>
    <w:uiPriority w:val="39"/>
    <w:rsid w:val="004148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148C6"/>
    <w:pPr>
      <w:spacing w:after="0" w:line="240" w:lineRule="auto"/>
    </w:pPr>
    <w:rPr>
      <w:sz w:val="24"/>
      <w:szCs w:val="24"/>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4148C6"/>
  </w:style>
  <w:style w:type="character" w:styleId="Hyperlink">
    <w:name w:val="Hyperlink"/>
    <w:basedOn w:val="DefaultParagraphFont"/>
    <w:uiPriority w:val="99"/>
    <w:unhideWhenUsed/>
    <w:qFormat/>
    <w:rsid w:val="006A443A"/>
    <w:rPr>
      <w:color w:val="404246"/>
      <w:u w:val="single"/>
    </w:rPr>
  </w:style>
  <w:style w:type="paragraph" w:styleId="FootnoteText">
    <w:name w:val="footnote text"/>
    <w:basedOn w:val="Normal"/>
    <w:link w:val="FootnoteTextChar"/>
    <w:uiPriority w:val="99"/>
    <w:semiHidden/>
    <w:unhideWhenUsed/>
    <w:rsid w:val="006A443A"/>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6A443A"/>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6A443A"/>
    <w:rPr>
      <w:vertAlign w:val="superscript"/>
    </w:rPr>
  </w:style>
  <w:style w:type="paragraph" w:styleId="CommentText">
    <w:name w:val="annotation text"/>
    <w:basedOn w:val="Normal"/>
    <w:link w:val="CommentTextChar"/>
    <w:uiPriority w:val="99"/>
    <w:unhideWhenUsed/>
    <w:rsid w:val="006A443A"/>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6A443A"/>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443A"/>
    <w:rPr>
      <w:sz w:val="16"/>
      <w:szCs w:val="16"/>
    </w:rPr>
  </w:style>
  <w:style w:type="character" w:customStyle="1" w:styleId="normaltextrun">
    <w:name w:val="normaltextrun"/>
    <w:basedOn w:val="DefaultParagraphFont"/>
    <w:rsid w:val="006A443A"/>
  </w:style>
  <w:style w:type="character" w:customStyle="1" w:styleId="eop">
    <w:name w:val="eop"/>
    <w:basedOn w:val="DefaultParagraphFont"/>
    <w:rsid w:val="006A443A"/>
  </w:style>
  <w:style w:type="paragraph" w:customStyle="1" w:styleId="paragraph">
    <w:name w:val="paragraph"/>
    <w:basedOn w:val="Normal"/>
    <w:rsid w:val="001663B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ubtleEmphasis">
    <w:name w:val="Subtle Emphasis"/>
    <w:basedOn w:val="DefaultParagraphFont"/>
    <w:rsid w:val="00232040"/>
    <w:rPr>
      <w:i/>
      <w:iCs/>
      <w:color w:val="404040"/>
    </w:rPr>
  </w:style>
  <w:style w:type="paragraph" w:styleId="Revision">
    <w:name w:val="Revision"/>
    <w:hidden/>
    <w:uiPriority w:val="99"/>
    <w:semiHidden/>
    <w:rsid w:val="00E84481"/>
    <w:pPr>
      <w:spacing w:after="0" w:line="240" w:lineRule="auto"/>
    </w:pPr>
  </w:style>
  <w:style w:type="paragraph" w:styleId="CommentSubject">
    <w:name w:val="annotation subject"/>
    <w:basedOn w:val="CommentText"/>
    <w:next w:val="CommentText"/>
    <w:link w:val="CommentSubjectChar"/>
    <w:uiPriority w:val="99"/>
    <w:semiHidden/>
    <w:unhideWhenUsed/>
    <w:rsid w:val="0043536F"/>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43536F"/>
    <w:rPr>
      <w:rFonts w:ascii="Times New Roman" w:eastAsia="Times New Roman" w:hAnsi="Times New Roman" w:cs="Times New Roman"/>
      <w:b/>
      <w:bCs/>
      <w:kern w:val="0"/>
      <w:sz w:val="20"/>
      <w:szCs w:val="20"/>
      <w:lang w:eastAsia="en-GB"/>
      <w14:ligatures w14:val="none"/>
    </w:rPr>
  </w:style>
  <w:style w:type="paragraph" w:styleId="NoSpacing">
    <w:name w:val="No Spacing"/>
    <w:uiPriority w:val="1"/>
    <w:qFormat/>
    <w:rsid w:val="00435B1D"/>
    <w:pPr>
      <w:spacing w:after="0" w:line="240" w:lineRule="auto"/>
    </w:pPr>
    <w:rPr>
      <w:color w:val="77206D" w:themeColor="accent5" w:themeShade="BF"/>
    </w:rPr>
  </w:style>
  <w:style w:type="paragraph" w:styleId="TOC1">
    <w:name w:val="toc 1"/>
    <w:basedOn w:val="Normal"/>
    <w:next w:val="Normal"/>
    <w:autoRedefine/>
    <w:uiPriority w:val="39"/>
    <w:unhideWhenUsed/>
    <w:rsid w:val="00435B1D"/>
    <w:pPr>
      <w:spacing w:before="120" w:after="0"/>
    </w:pPr>
    <w:rPr>
      <w:b/>
      <w:bCs/>
      <w:i/>
      <w:iCs/>
      <w:sz w:val="24"/>
      <w:szCs w:val="24"/>
    </w:rPr>
  </w:style>
  <w:style w:type="paragraph" w:styleId="TOC2">
    <w:name w:val="toc 2"/>
    <w:basedOn w:val="Normal"/>
    <w:next w:val="Normal"/>
    <w:autoRedefine/>
    <w:uiPriority w:val="39"/>
    <w:unhideWhenUsed/>
    <w:rsid w:val="00435B1D"/>
    <w:pPr>
      <w:spacing w:before="120" w:after="0"/>
      <w:ind w:left="220"/>
    </w:pPr>
    <w:rPr>
      <w:b/>
      <w:bCs/>
    </w:rPr>
  </w:style>
  <w:style w:type="paragraph" w:styleId="TOC3">
    <w:name w:val="toc 3"/>
    <w:basedOn w:val="Normal"/>
    <w:next w:val="Normal"/>
    <w:autoRedefine/>
    <w:uiPriority w:val="39"/>
    <w:semiHidden/>
    <w:unhideWhenUsed/>
    <w:rsid w:val="00435B1D"/>
    <w:pPr>
      <w:spacing w:after="0"/>
      <w:ind w:left="440"/>
    </w:pPr>
    <w:rPr>
      <w:sz w:val="20"/>
      <w:szCs w:val="20"/>
    </w:rPr>
  </w:style>
  <w:style w:type="paragraph" w:styleId="TOC4">
    <w:name w:val="toc 4"/>
    <w:basedOn w:val="Normal"/>
    <w:next w:val="Normal"/>
    <w:autoRedefine/>
    <w:uiPriority w:val="39"/>
    <w:semiHidden/>
    <w:unhideWhenUsed/>
    <w:rsid w:val="00435B1D"/>
    <w:pPr>
      <w:spacing w:after="0"/>
      <w:ind w:left="660"/>
    </w:pPr>
    <w:rPr>
      <w:sz w:val="20"/>
      <w:szCs w:val="20"/>
    </w:rPr>
  </w:style>
  <w:style w:type="paragraph" w:styleId="TOC5">
    <w:name w:val="toc 5"/>
    <w:basedOn w:val="Normal"/>
    <w:next w:val="Normal"/>
    <w:autoRedefine/>
    <w:uiPriority w:val="39"/>
    <w:semiHidden/>
    <w:unhideWhenUsed/>
    <w:rsid w:val="00435B1D"/>
    <w:pPr>
      <w:spacing w:after="0"/>
      <w:ind w:left="880"/>
    </w:pPr>
    <w:rPr>
      <w:sz w:val="20"/>
      <w:szCs w:val="20"/>
    </w:rPr>
  </w:style>
  <w:style w:type="paragraph" w:styleId="TOC6">
    <w:name w:val="toc 6"/>
    <w:basedOn w:val="Normal"/>
    <w:next w:val="Normal"/>
    <w:autoRedefine/>
    <w:uiPriority w:val="39"/>
    <w:semiHidden/>
    <w:unhideWhenUsed/>
    <w:rsid w:val="00435B1D"/>
    <w:pPr>
      <w:spacing w:after="0"/>
      <w:ind w:left="1100"/>
    </w:pPr>
    <w:rPr>
      <w:sz w:val="20"/>
      <w:szCs w:val="20"/>
    </w:rPr>
  </w:style>
  <w:style w:type="paragraph" w:styleId="TOC7">
    <w:name w:val="toc 7"/>
    <w:basedOn w:val="Normal"/>
    <w:next w:val="Normal"/>
    <w:autoRedefine/>
    <w:uiPriority w:val="39"/>
    <w:semiHidden/>
    <w:unhideWhenUsed/>
    <w:rsid w:val="00435B1D"/>
    <w:pPr>
      <w:spacing w:after="0"/>
      <w:ind w:left="1320"/>
    </w:pPr>
    <w:rPr>
      <w:sz w:val="20"/>
      <w:szCs w:val="20"/>
    </w:rPr>
  </w:style>
  <w:style w:type="paragraph" w:styleId="TOC8">
    <w:name w:val="toc 8"/>
    <w:basedOn w:val="Normal"/>
    <w:next w:val="Normal"/>
    <w:autoRedefine/>
    <w:uiPriority w:val="39"/>
    <w:semiHidden/>
    <w:unhideWhenUsed/>
    <w:rsid w:val="00435B1D"/>
    <w:pPr>
      <w:spacing w:after="0"/>
      <w:ind w:left="1540"/>
    </w:pPr>
    <w:rPr>
      <w:sz w:val="20"/>
      <w:szCs w:val="20"/>
    </w:rPr>
  </w:style>
  <w:style w:type="paragraph" w:styleId="TOC9">
    <w:name w:val="toc 9"/>
    <w:basedOn w:val="Normal"/>
    <w:next w:val="Normal"/>
    <w:autoRedefine/>
    <w:uiPriority w:val="39"/>
    <w:semiHidden/>
    <w:unhideWhenUsed/>
    <w:rsid w:val="00435B1D"/>
    <w:pPr>
      <w:spacing w:after="0"/>
      <w:ind w:left="1760"/>
    </w:pPr>
    <w:rPr>
      <w:sz w:val="20"/>
      <w:szCs w:val="20"/>
    </w:rPr>
  </w:style>
  <w:style w:type="character" w:styleId="Mention">
    <w:name w:val="Mention"/>
    <w:basedOn w:val="DefaultParagraphFont"/>
    <w:uiPriority w:val="99"/>
    <w:unhideWhenUsed/>
    <w:rsid w:val="00F22C6C"/>
    <w:rPr>
      <w:color w:val="2B579A"/>
      <w:shd w:val="clear" w:color="auto" w:fill="E1DFDD"/>
    </w:rPr>
  </w:style>
  <w:style w:type="character" w:styleId="UnresolvedMention">
    <w:name w:val="Unresolved Mention"/>
    <w:basedOn w:val="DefaultParagraphFont"/>
    <w:uiPriority w:val="99"/>
    <w:semiHidden/>
    <w:unhideWhenUsed/>
    <w:rsid w:val="00816AA6"/>
    <w:rPr>
      <w:color w:val="605E5C"/>
      <w:shd w:val="clear" w:color="auto" w:fill="E1DFDD"/>
    </w:rPr>
  </w:style>
  <w:style w:type="character" w:styleId="FollowedHyperlink">
    <w:name w:val="FollowedHyperlink"/>
    <w:basedOn w:val="DefaultParagraphFont"/>
    <w:uiPriority w:val="99"/>
    <w:semiHidden/>
    <w:unhideWhenUsed/>
    <w:rsid w:val="006F39F6"/>
    <w:rPr>
      <w:color w:val="96607D" w:themeColor="followedHyperlink"/>
      <w:u w:val="single"/>
    </w:rPr>
  </w:style>
  <w:style w:type="character" w:styleId="PageNumber">
    <w:name w:val="page number"/>
    <w:basedOn w:val="DefaultParagraphFont"/>
    <w:uiPriority w:val="99"/>
    <w:semiHidden/>
    <w:unhideWhenUsed/>
    <w:rsid w:val="007C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9331">
      <w:bodyDiv w:val="1"/>
      <w:marLeft w:val="0"/>
      <w:marRight w:val="0"/>
      <w:marTop w:val="0"/>
      <w:marBottom w:val="0"/>
      <w:divBdr>
        <w:top w:val="none" w:sz="0" w:space="0" w:color="auto"/>
        <w:left w:val="none" w:sz="0" w:space="0" w:color="auto"/>
        <w:bottom w:val="none" w:sz="0" w:space="0" w:color="auto"/>
        <w:right w:val="none" w:sz="0" w:space="0" w:color="auto"/>
      </w:divBdr>
    </w:div>
    <w:div w:id="59984389">
      <w:bodyDiv w:val="1"/>
      <w:marLeft w:val="0"/>
      <w:marRight w:val="0"/>
      <w:marTop w:val="0"/>
      <w:marBottom w:val="0"/>
      <w:divBdr>
        <w:top w:val="none" w:sz="0" w:space="0" w:color="auto"/>
        <w:left w:val="none" w:sz="0" w:space="0" w:color="auto"/>
        <w:bottom w:val="none" w:sz="0" w:space="0" w:color="auto"/>
        <w:right w:val="none" w:sz="0" w:space="0" w:color="auto"/>
      </w:divBdr>
    </w:div>
    <w:div w:id="69812120">
      <w:bodyDiv w:val="1"/>
      <w:marLeft w:val="0"/>
      <w:marRight w:val="0"/>
      <w:marTop w:val="0"/>
      <w:marBottom w:val="0"/>
      <w:divBdr>
        <w:top w:val="none" w:sz="0" w:space="0" w:color="auto"/>
        <w:left w:val="none" w:sz="0" w:space="0" w:color="auto"/>
        <w:bottom w:val="none" w:sz="0" w:space="0" w:color="auto"/>
        <w:right w:val="none" w:sz="0" w:space="0" w:color="auto"/>
      </w:divBdr>
    </w:div>
    <w:div w:id="310256971">
      <w:bodyDiv w:val="1"/>
      <w:marLeft w:val="0"/>
      <w:marRight w:val="0"/>
      <w:marTop w:val="0"/>
      <w:marBottom w:val="0"/>
      <w:divBdr>
        <w:top w:val="none" w:sz="0" w:space="0" w:color="auto"/>
        <w:left w:val="none" w:sz="0" w:space="0" w:color="auto"/>
        <w:bottom w:val="none" w:sz="0" w:space="0" w:color="auto"/>
        <w:right w:val="none" w:sz="0" w:space="0" w:color="auto"/>
      </w:divBdr>
    </w:div>
    <w:div w:id="410742112">
      <w:bodyDiv w:val="1"/>
      <w:marLeft w:val="0"/>
      <w:marRight w:val="0"/>
      <w:marTop w:val="0"/>
      <w:marBottom w:val="0"/>
      <w:divBdr>
        <w:top w:val="none" w:sz="0" w:space="0" w:color="auto"/>
        <w:left w:val="none" w:sz="0" w:space="0" w:color="auto"/>
        <w:bottom w:val="none" w:sz="0" w:space="0" w:color="auto"/>
        <w:right w:val="none" w:sz="0" w:space="0" w:color="auto"/>
      </w:divBdr>
    </w:div>
    <w:div w:id="419180080">
      <w:bodyDiv w:val="1"/>
      <w:marLeft w:val="0"/>
      <w:marRight w:val="0"/>
      <w:marTop w:val="0"/>
      <w:marBottom w:val="0"/>
      <w:divBdr>
        <w:top w:val="none" w:sz="0" w:space="0" w:color="auto"/>
        <w:left w:val="none" w:sz="0" w:space="0" w:color="auto"/>
        <w:bottom w:val="none" w:sz="0" w:space="0" w:color="auto"/>
        <w:right w:val="none" w:sz="0" w:space="0" w:color="auto"/>
      </w:divBdr>
    </w:div>
    <w:div w:id="520893962">
      <w:bodyDiv w:val="1"/>
      <w:marLeft w:val="0"/>
      <w:marRight w:val="0"/>
      <w:marTop w:val="0"/>
      <w:marBottom w:val="0"/>
      <w:divBdr>
        <w:top w:val="none" w:sz="0" w:space="0" w:color="auto"/>
        <w:left w:val="none" w:sz="0" w:space="0" w:color="auto"/>
        <w:bottom w:val="none" w:sz="0" w:space="0" w:color="auto"/>
        <w:right w:val="none" w:sz="0" w:space="0" w:color="auto"/>
      </w:divBdr>
    </w:div>
    <w:div w:id="578901143">
      <w:bodyDiv w:val="1"/>
      <w:marLeft w:val="0"/>
      <w:marRight w:val="0"/>
      <w:marTop w:val="0"/>
      <w:marBottom w:val="0"/>
      <w:divBdr>
        <w:top w:val="none" w:sz="0" w:space="0" w:color="auto"/>
        <w:left w:val="none" w:sz="0" w:space="0" w:color="auto"/>
        <w:bottom w:val="none" w:sz="0" w:space="0" w:color="auto"/>
        <w:right w:val="none" w:sz="0" w:space="0" w:color="auto"/>
      </w:divBdr>
    </w:div>
    <w:div w:id="583227777">
      <w:bodyDiv w:val="1"/>
      <w:marLeft w:val="0"/>
      <w:marRight w:val="0"/>
      <w:marTop w:val="0"/>
      <w:marBottom w:val="0"/>
      <w:divBdr>
        <w:top w:val="none" w:sz="0" w:space="0" w:color="auto"/>
        <w:left w:val="none" w:sz="0" w:space="0" w:color="auto"/>
        <w:bottom w:val="none" w:sz="0" w:space="0" w:color="auto"/>
        <w:right w:val="none" w:sz="0" w:space="0" w:color="auto"/>
      </w:divBdr>
    </w:div>
    <w:div w:id="858660717">
      <w:bodyDiv w:val="1"/>
      <w:marLeft w:val="0"/>
      <w:marRight w:val="0"/>
      <w:marTop w:val="0"/>
      <w:marBottom w:val="0"/>
      <w:divBdr>
        <w:top w:val="none" w:sz="0" w:space="0" w:color="auto"/>
        <w:left w:val="none" w:sz="0" w:space="0" w:color="auto"/>
        <w:bottom w:val="none" w:sz="0" w:space="0" w:color="auto"/>
        <w:right w:val="none" w:sz="0" w:space="0" w:color="auto"/>
      </w:divBdr>
    </w:div>
    <w:div w:id="929705038">
      <w:bodyDiv w:val="1"/>
      <w:marLeft w:val="0"/>
      <w:marRight w:val="0"/>
      <w:marTop w:val="0"/>
      <w:marBottom w:val="0"/>
      <w:divBdr>
        <w:top w:val="none" w:sz="0" w:space="0" w:color="auto"/>
        <w:left w:val="none" w:sz="0" w:space="0" w:color="auto"/>
        <w:bottom w:val="none" w:sz="0" w:space="0" w:color="auto"/>
        <w:right w:val="none" w:sz="0" w:space="0" w:color="auto"/>
      </w:divBdr>
    </w:div>
    <w:div w:id="1210148812">
      <w:bodyDiv w:val="1"/>
      <w:marLeft w:val="0"/>
      <w:marRight w:val="0"/>
      <w:marTop w:val="0"/>
      <w:marBottom w:val="0"/>
      <w:divBdr>
        <w:top w:val="none" w:sz="0" w:space="0" w:color="auto"/>
        <w:left w:val="none" w:sz="0" w:space="0" w:color="auto"/>
        <w:bottom w:val="none" w:sz="0" w:space="0" w:color="auto"/>
        <w:right w:val="none" w:sz="0" w:space="0" w:color="auto"/>
      </w:divBdr>
    </w:div>
    <w:div w:id="1351835465">
      <w:bodyDiv w:val="1"/>
      <w:marLeft w:val="0"/>
      <w:marRight w:val="0"/>
      <w:marTop w:val="0"/>
      <w:marBottom w:val="0"/>
      <w:divBdr>
        <w:top w:val="none" w:sz="0" w:space="0" w:color="auto"/>
        <w:left w:val="none" w:sz="0" w:space="0" w:color="auto"/>
        <w:bottom w:val="none" w:sz="0" w:space="0" w:color="auto"/>
        <w:right w:val="none" w:sz="0" w:space="0" w:color="auto"/>
      </w:divBdr>
    </w:div>
    <w:div w:id="1379938868">
      <w:bodyDiv w:val="1"/>
      <w:marLeft w:val="0"/>
      <w:marRight w:val="0"/>
      <w:marTop w:val="0"/>
      <w:marBottom w:val="0"/>
      <w:divBdr>
        <w:top w:val="none" w:sz="0" w:space="0" w:color="auto"/>
        <w:left w:val="none" w:sz="0" w:space="0" w:color="auto"/>
        <w:bottom w:val="none" w:sz="0" w:space="0" w:color="auto"/>
        <w:right w:val="none" w:sz="0" w:space="0" w:color="auto"/>
      </w:divBdr>
    </w:div>
    <w:div w:id="1389845271">
      <w:bodyDiv w:val="1"/>
      <w:marLeft w:val="0"/>
      <w:marRight w:val="0"/>
      <w:marTop w:val="0"/>
      <w:marBottom w:val="0"/>
      <w:divBdr>
        <w:top w:val="none" w:sz="0" w:space="0" w:color="auto"/>
        <w:left w:val="none" w:sz="0" w:space="0" w:color="auto"/>
        <w:bottom w:val="none" w:sz="0" w:space="0" w:color="auto"/>
        <w:right w:val="none" w:sz="0" w:space="0" w:color="auto"/>
      </w:divBdr>
    </w:div>
    <w:div w:id="1430853750">
      <w:bodyDiv w:val="1"/>
      <w:marLeft w:val="0"/>
      <w:marRight w:val="0"/>
      <w:marTop w:val="0"/>
      <w:marBottom w:val="0"/>
      <w:divBdr>
        <w:top w:val="none" w:sz="0" w:space="0" w:color="auto"/>
        <w:left w:val="none" w:sz="0" w:space="0" w:color="auto"/>
        <w:bottom w:val="none" w:sz="0" w:space="0" w:color="auto"/>
        <w:right w:val="none" w:sz="0" w:space="0" w:color="auto"/>
      </w:divBdr>
    </w:div>
    <w:div w:id="1454326580">
      <w:bodyDiv w:val="1"/>
      <w:marLeft w:val="0"/>
      <w:marRight w:val="0"/>
      <w:marTop w:val="0"/>
      <w:marBottom w:val="0"/>
      <w:divBdr>
        <w:top w:val="none" w:sz="0" w:space="0" w:color="auto"/>
        <w:left w:val="none" w:sz="0" w:space="0" w:color="auto"/>
        <w:bottom w:val="none" w:sz="0" w:space="0" w:color="auto"/>
        <w:right w:val="none" w:sz="0" w:space="0" w:color="auto"/>
      </w:divBdr>
      <w:divsChild>
        <w:div w:id="1859194196">
          <w:marLeft w:val="0"/>
          <w:marRight w:val="0"/>
          <w:marTop w:val="0"/>
          <w:marBottom w:val="0"/>
          <w:divBdr>
            <w:top w:val="none" w:sz="0" w:space="0" w:color="auto"/>
            <w:left w:val="none" w:sz="0" w:space="0" w:color="auto"/>
            <w:bottom w:val="none" w:sz="0" w:space="0" w:color="auto"/>
            <w:right w:val="none" w:sz="0" w:space="0" w:color="auto"/>
          </w:divBdr>
          <w:divsChild>
            <w:div w:id="208566166">
              <w:marLeft w:val="0"/>
              <w:marRight w:val="0"/>
              <w:marTop w:val="0"/>
              <w:marBottom w:val="0"/>
              <w:divBdr>
                <w:top w:val="none" w:sz="0" w:space="0" w:color="auto"/>
                <w:left w:val="none" w:sz="0" w:space="0" w:color="auto"/>
                <w:bottom w:val="none" w:sz="0" w:space="0" w:color="auto"/>
                <w:right w:val="none" w:sz="0" w:space="0" w:color="auto"/>
              </w:divBdr>
            </w:div>
            <w:div w:id="927621143">
              <w:marLeft w:val="0"/>
              <w:marRight w:val="0"/>
              <w:marTop w:val="0"/>
              <w:marBottom w:val="0"/>
              <w:divBdr>
                <w:top w:val="none" w:sz="0" w:space="0" w:color="auto"/>
                <w:left w:val="none" w:sz="0" w:space="0" w:color="auto"/>
                <w:bottom w:val="none" w:sz="0" w:space="0" w:color="auto"/>
                <w:right w:val="none" w:sz="0" w:space="0" w:color="auto"/>
              </w:divBdr>
            </w:div>
            <w:div w:id="943271304">
              <w:marLeft w:val="0"/>
              <w:marRight w:val="0"/>
              <w:marTop w:val="0"/>
              <w:marBottom w:val="0"/>
              <w:divBdr>
                <w:top w:val="none" w:sz="0" w:space="0" w:color="auto"/>
                <w:left w:val="none" w:sz="0" w:space="0" w:color="auto"/>
                <w:bottom w:val="none" w:sz="0" w:space="0" w:color="auto"/>
                <w:right w:val="none" w:sz="0" w:space="0" w:color="auto"/>
              </w:divBdr>
            </w:div>
            <w:div w:id="1085417550">
              <w:marLeft w:val="0"/>
              <w:marRight w:val="0"/>
              <w:marTop w:val="0"/>
              <w:marBottom w:val="0"/>
              <w:divBdr>
                <w:top w:val="none" w:sz="0" w:space="0" w:color="auto"/>
                <w:left w:val="none" w:sz="0" w:space="0" w:color="auto"/>
                <w:bottom w:val="none" w:sz="0" w:space="0" w:color="auto"/>
                <w:right w:val="none" w:sz="0" w:space="0" w:color="auto"/>
              </w:divBdr>
            </w:div>
            <w:div w:id="1127775814">
              <w:marLeft w:val="0"/>
              <w:marRight w:val="0"/>
              <w:marTop w:val="0"/>
              <w:marBottom w:val="0"/>
              <w:divBdr>
                <w:top w:val="none" w:sz="0" w:space="0" w:color="auto"/>
                <w:left w:val="none" w:sz="0" w:space="0" w:color="auto"/>
                <w:bottom w:val="none" w:sz="0" w:space="0" w:color="auto"/>
                <w:right w:val="none" w:sz="0" w:space="0" w:color="auto"/>
              </w:divBdr>
            </w:div>
            <w:div w:id="1140803139">
              <w:marLeft w:val="0"/>
              <w:marRight w:val="0"/>
              <w:marTop w:val="0"/>
              <w:marBottom w:val="0"/>
              <w:divBdr>
                <w:top w:val="none" w:sz="0" w:space="0" w:color="auto"/>
                <w:left w:val="none" w:sz="0" w:space="0" w:color="auto"/>
                <w:bottom w:val="none" w:sz="0" w:space="0" w:color="auto"/>
                <w:right w:val="none" w:sz="0" w:space="0" w:color="auto"/>
              </w:divBdr>
            </w:div>
            <w:div w:id="1147239182">
              <w:marLeft w:val="0"/>
              <w:marRight w:val="0"/>
              <w:marTop w:val="0"/>
              <w:marBottom w:val="0"/>
              <w:divBdr>
                <w:top w:val="none" w:sz="0" w:space="0" w:color="auto"/>
                <w:left w:val="none" w:sz="0" w:space="0" w:color="auto"/>
                <w:bottom w:val="none" w:sz="0" w:space="0" w:color="auto"/>
                <w:right w:val="none" w:sz="0" w:space="0" w:color="auto"/>
              </w:divBdr>
            </w:div>
            <w:div w:id="1351568311">
              <w:marLeft w:val="0"/>
              <w:marRight w:val="0"/>
              <w:marTop w:val="0"/>
              <w:marBottom w:val="0"/>
              <w:divBdr>
                <w:top w:val="none" w:sz="0" w:space="0" w:color="auto"/>
                <w:left w:val="none" w:sz="0" w:space="0" w:color="auto"/>
                <w:bottom w:val="none" w:sz="0" w:space="0" w:color="auto"/>
                <w:right w:val="none" w:sz="0" w:space="0" w:color="auto"/>
              </w:divBdr>
            </w:div>
            <w:div w:id="1408654771">
              <w:marLeft w:val="0"/>
              <w:marRight w:val="0"/>
              <w:marTop w:val="0"/>
              <w:marBottom w:val="0"/>
              <w:divBdr>
                <w:top w:val="none" w:sz="0" w:space="0" w:color="auto"/>
                <w:left w:val="none" w:sz="0" w:space="0" w:color="auto"/>
                <w:bottom w:val="none" w:sz="0" w:space="0" w:color="auto"/>
                <w:right w:val="none" w:sz="0" w:space="0" w:color="auto"/>
              </w:divBdr>
            </w:div>
            <w:div w:id="1422604859">
              <w:marLeft w:val="0"/>
              <w:marRight w:val="0"/>
              <w:marTop w:val="0"/>
              <w:marBottom w:val="0"/>
              <w:divBdr>
                <w:top w:val="none" w:sz="0" w:space="0" w:color="auto"/>
                <w:left w:val="none" w:sz="0" w:space="0" w:color="auto"/>
                <w:bottom w:val="none" w:sz="0" w:space="0" w:color="auto"/>
                <w:right w:val="none" w:sz="0" w:space="0" w:color="auto"/>
              </w:divBdr>
            </w:div>
            <w:div w:id="1463384578">
              <w:marLeft w:val="0"/>
              <w:marRight w:val="0"/>
              <w:marTop w:val="0"/>
              <w:marBottom w:val="0"/>
              <w:divBdr>
                <w:top w:val="none" w:sz="0" w:space="0" w:color="auto"/>
                <w:left w:val="none" w:sz="0" w:space="0" w:color="auto"/>
                <w:bottom w:val="none" w:sz="0" w:space="0" w:color="auto"/>
                <w:right w:val="none" w:sz="0" w:space="0" w:color="auto"/>
              </w:divBdr>
            </w:div>
            <w:div w:id="1661807538">
              <w:marLeft w:val="0"/>
              <w:marRight w:val="0"/>
              <w:marTop w:val="0"/>
              <w:marBottom w:val="0"/>
              <w:divBdr>
                <w:top w:val="none" w:sz="0" w:space="0" w:color="auto"/>
                <w:left w:val="none" w:sz="0" w:space="0" w:color="auto"/>
                <w:bottom w:val="none" w:sz="0" w:space="0" w:color="auto"/>
                <w:right w:val="none" w:sz="0" w:space="0" w:color="auto"/>
              </w:divBdr>
            </w:div>
            <w:div w:id="1765884193">
              <w:marLeft w:val="0"/>
              <w:marRight w:val="0"/>
              <w:marTop w:val="0"/>
              <w:marBottom w:val="0"/>
              <w:divBdr>
                <w:top w:val="none" w:sz="0" w:space="0" w:color="auto"/>
                <w:left w:val="none" w:sz="0" w:space="0" w:color="auto"/>
                <w:bottom w:val="none" w:sz="0" w:space="0" w:color="auto"/>
                <w:right w:val="none" w:sz="0" w:space="0" w:color="auto"/>
              </w:divBdr>
            </w:div>
            <w:div w:id="1882790148">
              <w:marLeft w:val="0"/>
              <w:marRight w:val="0"/>
              <w:marTop w:val="0"/>
              <w:marBottom w:val="0"/>
              <w:divBdr>
                <w:top w:val="none" w:sz="0" w:space="0" w:color="auto"/>
                <w:left w:val="none" w:sz="0" w:space="0" w:color="auto"/>
                <w:bottom w:val="none" w:sz="0" w:space="0" w:color="auto"/>
                <w:right w:val="none" w:sz="0" w:space="0" w:color="auto"/>
              </w:divBdr>
            </w:div>
          </w:divsChild>
        </w:div>
        <w:div w:id="1953588758">
          <w:marLeft w:val="0"/>
          <w:marRight w:val="0"/>
          <w:marTop w:val="0"/>
          <w:marBottom w:val="0"/>
          <w:divBdr>
            <w:top w:val="none" w:sz="0" w:space="0" w:color="auto"/>
            <w:left w:val="none" w:sz="0" w:space="0" w:color="auto"/>
            <w:bottom w:val="none" w:sz="0" w:space="0" w:color="auto"/>
            <w:right w:val="none" w:sz="0" w:space="0" w:color="auto"/>
          </w:divBdr>
          <w:divsChild>
            <w:div w:id="1072115721">
              <w:marLeft w:val="0"/>
              <w:marRight w:val="0"/>
              <w:marTop w:val="0"/>
              <w:marBottom w:val="0"/>
              <w:divBdr>
                <w:top w:val="none" w:sz="0" w:space="0" w:color="auto"/>
                <w:left w:val="none" w:sz="0" w:space="0" w:color="auto"/>
                <w:bottom w:val="none" w:sz="0" w:space="0" w:color="auto"/>
                <w:right w:val="none" w:sz="0" w:space="0" w:color="auto"/>
              </w:divBdr>
            </w:div>
            <w:div w:id="1713260685">
              <w:marLeft w:val="0"/>
              <w:marRight w:val="0"/>
              <w:marTop w:val="0"/>
              <w:marBottom w:val="0"/>
              <w:divBdr>
                <w:top w:val="none" w:sz="0" w:space="0" w:color="auto"/>
                <w:left w:val="none" w:sz="0" w:space="0" w:color="auto"/>
                <w:bottom w:val="none" w:sz="0" w:space="0" w:color="auto"/>
                <w:right w:val="none" w:sz="0" w:space="0" w:color="auto"/>
              </w:divBdr>
            </w:div>
            <w:div w:id="1818570551">
              <w:marLeft w:val="0"/>
              <w:marRight w:val="0"/>
              <w:marTop w:val="0"/>
              <w:marBottom w:val="0"/>
              <w:divBdr>
                <w:top w:val="none" w:sz="0" w:space="0" w:color="auto"/>
                <w:left w:val="none" w:sz="0" w:space="0" w:color="auto"/>
                <w:bottom w:val="none" w:sz="0" w:space="0" w:color="auto"/>
                <w:right w:val="none" w:sz="0" w:space="0" w:color="auto"/>
              </w:divBdr>
            </w:div>
            <w:div w:id="19442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8231">
      <w:bodyDiv w:val="1"/>
      <w:marLeft w:val="0"/>
      <w:marRight w:val="0"/>
      <w:marTop w:val="0"/>
      <w:marBottom w:val="0"/>
      <w:divBdr>
        <w:top w:val="none" w:sz="0" w:space="0" w:color="auto"/>
        <w:left w:val="none" w:sz="0" w:space="0" w:color="auto"/>
        <w:bottom w:val="none" w:sz="0" w:space="0" w:color="auto"/>
        <w:right w:val="none" w:sz="0" w:space="0" w:color="auto"/>
      </w:divBdr>
    </w:div>
    <w:div w:id="1528178374">
      <w:bodyDiv w:val="1"/>
      <w:marLeft w:val="0"/>
      <w:marRight w:val="0"/>
      <w:marTop w:val="0"/>
      <w:marBottom w:val="0"/>
      <w:divBdr>
        <w:top w:val="none" w:sz="0" w:space="0" w:color="auto"/>
        <w:left w:val="none" w:sz="0" w:space="0" w:color="auto"/>
        <w:bottom w:val="none" w:sz="0" w:space="0" w:color="auto"/>
        <w:right w:val="none" w:sz="0" w:space="0" w:color="auto"/>
      </w:divBdr>
    </w:div>
    <w:div w:id="1607082330">
      <w:bodyDiv w:val="1"/>
      <w:marLeft w:val="0"/>
      <w:marRight w:val="0"/>
      <w:marTop w:val="0"/>
      <w:marBottom w:val="0"/>
      <w:divBdr>
        <w:top w:val="none" w:sz="0" w:space="0" w:color="auto"/>
        <w:left w:val="none" w:sz="0" w:space="0" w:color="auto"/>
        <w:bottom w:val="none" w:sz="0" w:space="0" w:color="auto"/>
        <w:right w:val="none" w:sz="0" w:space="0" w:color="auto"/>
      </w:divBdr>
    </w:div>
    <w:div w:id="1607691956">
      <w:bodyDiv w:val="1"/>
      <w:marLeft w:val="0"/>
      <w:marRight w:val="0"/>
      <w:marTop w:val="0"/>
      <w:marBottom w:val="0"/>
      <w:divBdr>
        <w:top w:val="none" w:sz="0" w:space="0" w:color="auto"/>
        <w:left w:val="none" w:sz="0" w:space="0" w:color="auto"/>
        <w:bottom w:val="none" w:sz="0" w:space="0" w:color="auto"/>
        <w:right w:val="none" w:sz="0" w:space="0" w:color="auto"/>
      </w:divBdr>
    </w:div>
    <w:div w:id="1728645205">
      <w:bodyDiv w:val="1"/>
      <w:marLeft w:val="0"/>
      <w:marRight w:val="0"/>
      <w:marTop w:val="0"/>
      <w:marBottom w:val="0"/>
      <w:divBdr>
        <w:top w:val="none" w:sz="0" w:space="0" w:color="auto"/>
        <w:left w:val="none" w:sz="0" w:space="0" w:color="auto"/>
        <w:bottom w:val="none" w:sz="0" w:space="0" w:color="auto"/>
        <w:right w:val="none" w:sz="0" w:space="0" w:color="auto"/>
      </w:divBdr>
    </w:div>
    <w:div w:id="1732121010">
      <w:bodyDiv w:val="1"/>
      <w:marLeft w:val="0"/>
      <w:marRight w:val="0"/>
      <w:marTop w:val="0"/>
      <w:marBottom w:val="0"/>
      <w:divBdr>
        <w:top w:val="none" w:sz="0" w:space="0" w:color="auto"/>
        <w:left w:val="none" w:sz="0" w:space="0" w:color="auto"/>
        <w:bottom w:val="none" w:sz="0" w:space="0" w:color="auto"/>
        <w:right w:val="none" w:sz="0" w:space="0" w:color="auto"/>
      </w:divBdr>
    </w:div>
    <w:div w:id="2060400911">
      <w:bodyDiv w:val="1"/>
      <w:marLeft w:val="0"/>
      <w:marRight w:val="0"/>
      <w:marTop w:val="0"/>
      <w:marBottom w:val="0"/>
      <w:divBdr>
        <w:top w:val="none" w:sz="0" w:space="0" w:color="auto"/>
        <w:left w:val="none" w:sz="0" w:space="0" w:color="auto"/>
        <w:bottom w:val="none" w:sz="0" w:space="0" w:color="auto"/>
        <w:right w:val="none" w:sz="0" w:space="0" w:color="auto"/>
      </w:divBdr>
    </w:div>
    <w:div w:id="20657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gov.au/inquiries/completed/childhood/report/childhood-volume1-repor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rainingproducts@humanability.com.au" TargetMode="External"/><Relationship Id="rId2" Type="http://schemas.openxmlformats.org/officeDocument/2006/relationships/customXml" Target="../customXml/item2.xml"/><Relationship Id="rId16" Type="http://schemas.openxmlformats.org/officeDocument/2006/relationships/hyperlink" Target="https://www.jobsandskills.gov.au/download/19735/opportunity-and-productivity-towards-tertiary-harmonisation-roadmap/3062/opportunity-and-productivity-towards-tertiary-harmonisation-roadma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cecqa.gov.au/sites/default/files/2023-12/Review%20of%20Child%20Safety%20Arrangements%20under%20the%20National%20Quality%20Framework-full_repor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12/Review%20of%20Child%20Safety%20Arrangements%20under%20the%20National%20Quality%20Framework-full_report.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5f70346-2c9b-4761-82ae-662a02ae63cc">In review</Status>
    <Tags xmlns="15f70346-2c9b-4761-82ae-662a02ae63cc" xsi:nil="true"/>
    <DisplayTemplateJSTemplateType xmlns="http://schemas.microsoft.com/sharepoint/v3">Override</DisplayTemplateJSTemplateType>
    <Document_x0020_type xmlns="15f70346-2c9b-4761-82ae-662a02ae63cc">Project plan</Document_x0020_type>
    <DisplayTemplateJSTargetListTemplate xmlns="http://schemas.microsoft.com/sharepoint/v3" xsi:nil="true"/>
    <DisplayTemplateJSTargetContentType xmlns="http://schemas.microsoft.com/sharepoint/v3" xsi:nil="true"/>
    <DisplayTemplateJSConfigurationUrl xmlns="http://schemas.microsoft.com/sharepoint/v3">
      <Url xsi:nil="true"/>
      <Description xsi:nil="true"/>
    </DisplayTemplateJSConfigurationUrl>
    <ProjectCode xmlns="15f70346-2c9b-4761-82ae-662a02ae63cc">25-006</ProjectCode>
    <Owner xmlns="15f70346-2c9b-4761-82ae-662a02ae63cc">
      <UserInfo>
        <DisplayName/>
        <AccountId xsi:nil="true"/>
        <AccountType/>
      </UserInfo>
    </Owner>
    <Notes xmlns="15f70346-2c9b-4761-82ae-662a02ae63cc">8/11 Revised incorporating DEWR feedback</Notes>
    <DocumentType xmlns="15f70346-2c9b-4761-82ae-662a02ae63cc" xsi:nil="true"/>
    <DisplayTemplateJSIconUrl xmlns="http://schemas.microsoft.com/sharepoint/v3">
      <Url xsi:nil="true"/>
      <Description xsi:nil="true"/>
    </DisplayTemplateJSIconUrl>
    <Stakeholder xmlns="15f70346-2c9b-4761-82ae-662a02ae63cc" xsi:nil="true"/>
    <DisplayTemplateJSTargetScope xmlns="http://schemas.microsoft.com/sharepoint/v3" xsi:nil="true"/>
    <Comment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B4516E8AF5A94DB7E401B4527A0B4F" ma:contentTypeVersion="2" ma:contentTypeDescription="Create a new document." ma:contentTypeScope="" ma:versionID="65079413ff64b37d25b68b4ba8c597f6">
  <xsd:schema xmlns:xsd="http://www.w3.org/2001/XMLSchema" xmlns:xs="http://www.w3.org/2001/XMLSchema" xmlns:p="http://schemas.microsoft.com/office/2006/metadata/properties" xmlns:ns1="http://schemas.microsoft.com/sharepoint/v3" xmlns:ns2="15f70346-2c9b-4761-82ae-662a02ae63cc" targetNamespace="http://schemas.microsoft.com/office/2006/metadata/properties" ma:root="true" ma:fieldsID="6a82753ca020963e36c6faf2a42eb543" ns1:_="" ns2:_="">
    <xsd:import namespace="http://schemas.microsoft.com/sharepoint/v3"/>
    <xsd:import namespace="15f70346-2c9b-4761-82ae-662a02ae63cc"/>
    <xsd:element name="properties">
      <xsd:complexType>
        <xsd:sequence>
          <xsd:element name="documentManagement">
            <xsd:complexType>
              <xsd:all>
                <xsd:element ref="ns2:ProjectCode"/>
                <xsd:element ref="ns2:DocumentType" minOccurs="0"/>
                <xsd:element ref="ns2:Owner" minOccurs="0"/>
                <xsd:element ref="ns2:Status" minOccurs="0"/>
                <xsd:element ref="ns2:Stakeholder" minOccurs="0"/>
                <xsd:element ref="ns2:Notes" minOccurs="0"/>
                <xsd:element ref="ns1:Comments" minOccurs="0"/>
                <xsd:element ref="ns1:DisplayTemplateJSIconUrl" minOccurs="0"/>
                <xsd:element ref="ns1:DisplayTemplateJSTemplateType" minOccurs="0"/>
                <xsd:element ref="ns1:DisplayTemplateJSTargetScope" minOccurs="0"/>
                <xsd:element ref="ns1:DisplayTemplateJSTargetListTemplate" minOccurs="0"/>
                <xsd:element ref="ns1:DisplayTemplateJSTargetContentType" minOccurs="0"/>
                <xsd:element ref="ns1:DisplayTemplateJSConfigurationUrl" minOccurs="0"/>
                <xsd:element ref="ns2:Document_x0020_type"/>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internalName="Comments">
      <xsd:simpleType>
        <xsd:restriction base="dms:Note">
          <xsd:maxLength value="255"/>
        </xsd:restriction>
      </xsd:simpleType>
    </xsd:element>
    <xsd:element name="DisplayTemplateJSIconUrl" ma:index="15"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element name="DisplayTemplateJSTemplateType" ma:index="16" nillable="true" ma:displayName="Standalone" ma:default="Override" ma:description="Option to include this override during view selection." ma:internalName="DisplayTemplateJSTemplateType">
      <xsd:simpleType>
        <xsd:restriction base="dms:Choice">
          <xsd:enumeration value="Override"/>
          <xsd:enumeration value="Standalone"/>
        </xsd:restriction>
      </xsd:simpleType>
    </xsd:element>
    <xsd:element name="DisplayTemplateJSTargetScope" ma:index="17" nillable="true" ma:displayName="Target Scope" ma:description="URL of the website this override applies to." ma:internalName="DisplayTemplateJSTargetScope">
      <xsd:simpleType>
        <xsd:restriction base="dms:Text"/>
      </xsd:simpleType>
    </xsd:element>
    <xsd:element name="DisplayTemplateJSTargetListTemplate" ma:index="18" nillable="true" ma:displayName="Target List Template ID" ma:description="ID of the list template type this override applies to." ma:internalName="DisplayTemplateJSTargetListTemplate">
      <xsd:simpleType>
        <xsd:restriction base="dms:Text"/>
      </xsd:simpleType>
    </xsd:element>
    <xsd:element name="DisplayTemplateJSTargetContentType" ma:index="19" nillable="true" ma:displayName="Target Content Type ID" ma:description="ID of the content type this override applies to." ma:hidden="true" ma:internalName="DisplayTemplateJSTargetContentType">
      <xsd:simpleType>
        <xsd:restriction base="dms:Text"/>
      </xsd:simpleType>
    </xsd:element>
    <xsd:element name="DisplayTemplateJSConfigurationUrl" ma:index="20" nillable="true" ma:displayName="Configuration Url" ma:description="URL of custom page for configuring standalone view options." ma:format="Hyperlink" ma:hidden="true" ma:internalName="DisplayTemplateJSConfigurati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f70346-2c9b-4761-82ae-662a02ae63cc" elementFormDefault="qualified">
    <xsd:import namespace="http://schemas.microsoft.com/office/2006/documentManagement/types"/>
    <xsd:import namespace="http://schemas.microsoft.com/office/infopath/2007/PartnerControls"/>
    <xsd:element name="ProjectCode" ma:index="8" ma:displayName="Project Code" ma:default="25-004" ma:format="Dropdown" ma:internalName="ProjectCode">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ject Plan"/>
          <xsd:enumeration value="Project Initiation"/>
          <xsd:enumeration value="Agenda/Minutes"/>
          <xsd:enumeration value="Workshop/Event registration"/>
          <xsd:enumeration value="Consultation Log"/>
          <xsd:enumeration value="List"/>
          <xsd:enumeration value="Terms of Reference"/>
          <xsd:enumeration value="Communications Plan"/>
          <xsd:enumeration value="General Communications"/>
          <xsd:enumeration value="DEWR-Specific Communications"/>
          <xsd:enumeration value="Email/Correspondence"/>
          <xsd:enumeration value="Recordings"/>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enumeration value="AB Submission"/>
        </xsd:restriction>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description="Draft: documents in progress&#10;In Review: documents under internal review but not yet finalised.&#10;Final: completed and awaiting submission or use.&#10;Submitted: documents formally sent to the relevant authority (e.g., DEWR).&#10;Approved: received official sign-off from the appropriate authority.&#10;Archived: no longer active" ma:format="Dropdown" ma:internalName="Status">
      <xsd:simpleType>
        <xsd:restriction base="dms:Choice">
          <xsd:enumeration value="Draft"/>
          <xsd:enumeration value="In review"/>
          <xsd:enumeration value="Final"/>
          <xsd:enumeration value="Submitted"/>
          <xsd:enumeration value="Approved"/>
          <xsd:enumeration value="Published"/>
          <xsd:enumeration value="Archived"/>
        </xsd:restriction>
      </xsd:simpleType>
    </xsd:element>
    <xsd:element name="Stakeholder" ma:index="12" nillable="true" ma:displayName="Stakeholder" ma:description="Use if the document relates to a specific stakeholder" ma:format="Dropdown" ma:internalName="Stakeholder">
      <xsd:simpleType>
        <xsd:restriction base="dms:Text">
          <xsd:maxLength value="255"/>
        </xsd:restriction>
      </xsd:simpleType>
    </xsd:element>
    <xsd:element name="Notes" ma:index="13" nillable="true" ma:displayName="Notes" ma:description="Use this field to provide information about changes/workflows" ma:format="Dropdown" ma:internalName="Notes">
      <xsd:simpleType>
        <xsd:restriction base="dms:Note">
          <xsd:maxLength value="255"/>
        </xsd:restriction>
      </xsd:simpleType>
    </xsd:element>
    <xsd:element name="Document_x0020_type" ma:index="21" ma:displayName="Document type" ma:default="Project plan" ma:format="RadioButtons" ma:internalName="Document_x0020_type" ma:readOnly="fals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Email/Correspondence"/>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Tags" ma:index="30"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FNA - Desktop research"/>
                        <xsd:enumeration value="Position Descriptions"/>
                        <xsd:enumeration value="Gov advertised roles"/>
                        <xsd:enumeration value="FNA - Interviews"/>
                        <xsd:enumeration value="Recordings"/>
                        <xsd:enumeration value="Project Documentation"/>
                        <xsd:enumeration value="Technical Committee"/>
                        <xsd:enumeration value="Governance"/>
                        <xsd:enumeration value="Technical Committee Meeting 1"/>
                        <xsd:enumeration value="Technical Committee Meeting 2"/>
                        <xsd:enumeration value="Technical Committee Meeting 3"/>
                        <xsd:enumeration value="Agenda"/>
                        <xsd:enumeration value="Member Feedback - Consultation Strategy"/>
                        <xsd:enumeration value="Minutes"/>
                        <xsd:enumeration value="List"/>
                        <xsd:enumeration value="Template"/>
                        <xsd:enumeration value="Feeding in"/>
                        <xsd:enumeration value="Letters of Support"/>
                        <xsd:enumeration value="Comms"/>
                        <xsd:enumeration value="Mapping"/>
                        <xsd:enumeration value="Project References and Research'"/>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C2A51-FDA9-4E69-A7E0-244C0B5CB176}">
  <ds:schemaRefs>
    <ds:schemaRef ds:uri="http://schemas.microsoft.com/office/2006/metadata/properties"/>
    <ds:schemaRef ds:uri="http://schemas.microsoft.com/office/infopath/2007/PartnerControls"/>
    <ds:schemaRef ds:uri="15f70346-2c9b-4761-82ae-662a02ae63cc"/>
    <ds:schemaRef ds:uri="http://schemas.microsoft.com/sharepoint/v3"/>
  </ds:schemaRefs>
</ds:datastoreItem>
</file>

<file path=customXml/itemProps2.xml><?xml version="1.0" encoding="utf-8"?>
<ds:datastoreItem xmlns:ds="http://schemas.openxmlformats.org/officeDocument/2006/customXml" ds:itemID="{6147AB1F-A6E4-4B54-BDB3-87D3BE7C0ACA}">
  <ds:schemaRefs>
    <ds:schemaRef ds:uri="http://schemas.openxmlformats.org/officeDocument/2006/bibliography"/>
  </ds:schemaRefs>
</ds:datastoreItem>
</file>

<file path=customXml/itemProps3.xml><?xml version="1.0" encoding="utf-8"?>
<ds:datastoreItem xmlns:ds="http://schemas.openxmlformats.org/officeDocument/2006/customXml" ds:itemID="{C3AC3898-F994-46F8-9AC9-D16451C7375F}">
  <ds:schemaRefs>
    <ds:schemaRef ds:uri="http://schemas.microsoft.com/sharepoint/v3/contenttype/forms"/>
  </ds:schemaRefs>
</ds:datastoreItem>
</file>

<file path=customXml/itemProps4.xml><?xml version="1.0" encoding="utf-8"?>
<ds:datastoreItem xmlns:ds="http://schemas.openxmlformats.org/officeDocument/2006/customXml" ds:itemID="{D0A7B553-0B40-49FA-A8D4-28AB2630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f70346-2c9b-4761-82ae-662a02ae6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4053</Words>
  <Characters>23103</Characters>
  <Application>Microsoft Office Word</Application>
  <DocSecurity>0</DocSecurity>
  <Lines>192</Lines>
  <Paragraphs>54</Paragraphs>
  <ScaleCrop>false</ScaleCrop>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Beige Pureau</dc:creator>
  <cp:keywords/>
  <dc:description/>
  <cp:lastModifiedBy>Abbey Robertson</cp:lastModifiedBy>
  <cp:revision>2</cp:revision>
  <dcterms:created xsi:type="dcterms:W3CDTF">2026-01-15T00:29:00Z</dcterms:created>
  <dcterms:modified xsi:type="dcterms:W3CDTF">2026-01-15T00:29:00Z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0x010100BCB4516E8AF5A94DB7E401B4527A0B4F</vt:lpwstr>
  </property>
  <property fmtid="{D5CDD505-2E9C-101B-9397-08002B2CF9AE}" pid="3" name="MediaServiceImageTags">
    <vt:lpwstr/>
  </property>
  <property fmtid="{D5CDD505-2E9C-101B-9397-08002B2CF9AE}" pid="4" name="Order">
    <vt:r8>2074500</vt:r8>
  </property>
  <property fmtid="{D5CDD505-2E9C-101B-9397-08002B2CF9AE}" pid="5" name="xd_Signature">
    <vt:bool>false</vt:bool>
  </property>
  <property fmtid="{D5CDD505-2E9C-101B-9397-08002B2CF9AE}" pid="6" name="xd_ProgID">
    <vt:lpwstr/>
  </property>
  <property fmtid="{D5CDD505-2E9C-101B-9397-08002B2CF9AE}" pid="7" name="Status">
    <vt:lpwstr>In review</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25-006</vt:lpwstr>
  </property>
  <property fmtid="{D5CDD505-2E9C-101B-9397-08002B2CF9AE}" pid="13" name="Notes">
    <vt:lpwstr>8/11 Revised incorporating DEWR feedback</vt:lpwstr>
  </property>
  <property fmtid="{D5CDD505-2E9C-101B-9397-08002B2CF9AE}" pid="14" name="MSIP_Label_79d889eb-932f-4752-8739-64d25806ef64_Enabled">
    <vt:lpwstr>true</vt:lpwstr>
  </property>
  <property fmtid="{D5CDD505-2E9C-101B-9397-08002B2CF9AE}" pid="15" name="MSIP_Label_79d889eb-932f-4752-8739-64d25806ef64_SetDate">
    <vt:lpwstr>2025-06-18T14:05:48Z</vt:lpwstr>
  </property>
  <property fmtid="{D5CDD505-2E9C-101B-9397-08002B2CF9AE}" pid="16" name="MSIP_Label_79d889eb-932f-4752-8739-64d25806ef64_Method">
    <vt:lpwstr>Privileged</vt:lpwstr>
  </property>
  <property fmtid="{D5CDD505-2E9C-101B-9397-08002B2CF9AE}" pid="17" name="MSIP_Label_79d889eb-932f-4752-8739-64d25806ef64_Name">
    <vt:lpwstr>79d889eb-932f-4752-8739-64d25806ef64</vt:lpwstr>
  </property>
  <property fmtid="{D5CDD505-2E9C-101B-9397-08002B2CF9AE}" pid="18" name="MSIP_Label_79d889eb-932f-4752-8739-64d25806ef64_SiteId">
    <vt:lpwstr>dd0cfd15-4558-4b12-8bad-ea26984fc417</vt:lpwstr>
  </property>
  <property fmtid="{D5CDD505-2E9C-101B-9397-08002B2CF9AE}" pid="19" name="MSIP_Label_79d889eb-932f-4752-8739-64d25806ef64_ActionId">
    <vt:lpwstr>0ba623e2-693e-48e7-85cc-7584442547ef</vt:lpwstr>
  </property>
  <property fmtid="{D5CDD505-2E9C-101B-9397-08002B2CF9AE}" pid="20" name="MSIP_Label_79d889eb-932f-4752-8739-64d25806ef64_ContentBits">
    <vt:lpwstr>0</vt:lpwstr>
  </property>
  <property fmtid="{D5CDD505-2E9C-101B-9397-08002B2CF9AE}" pid="21" name="MSIP_Label_79d889eb-932f-4752-8739-64d25806ef64_Tag">
    <vt:lpwstr>10, 0, 1, 2</vt:lpwstr>
  </property>
</Properties>
</file>